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47" w:rsidRDefault="00F00FF5">
      <w:pPr>
        <w:rPr>
          <w:rFonts w:hint="eastAsia"/>
        </w:rPr>
      </w:pPr>
      <w:r>
        <w:rPr>
          <w:rFonts w:hint="eastAsia"/>
          <w:noProof/>
        </w:rPr>
        <w:pict>
          <v:roundrect id="_x0000_s1026" style="position:absolute;left:0;text-align:left;margin-left:-1.15pt;margin-top:5.6pt;width:458.25pt;height:408pt;z-index:-251658752" arcsize="10923f">
            <v:textbox inset="5.85pt,.7pt,5.85pt,.7pt"/>
          </v:roundrect>
        </w:pict>
      </w:r>
    </w:p>
    <w:p w:rsidR="00F00FF5" w:rsidRDefault="00F00FF5">
      <w:pPr>
        <w:rPr>
          <w:rFonts w:hint="eastAsia"/>
        </w:rPr>
      </w:pPr>
    </w:p>
    <w:p w:rsidR="00F00FF5" w:rsidRDefault="00F00FF5">
      <w:pPr>
        <w:rPr>
          <w:rFonts w:hint="eastAsia"/>
        </w:rPr>
      </w:pPr>
    </w:p>
    <w:p w:rsidR="00F00FF5" w:rsidRPr="008F24A3" w:rsidRDefault="00F00FF5" w:rsidP="00B6111B">
      <w:pPr>
        <w:ind w:leftChars="300" w:left="630" w:firstLineChars="100" w:firstLine="210"/>
        <w:rPr>
          <w:rFonts w:ascii="HGPｺﾞｼｯｸM" w:eastAsia="HGPｺﾞｼｯｸM" w:hint="eastAsia"/>
        </w:rPr>
      </w:pPr>
      <w:r w:rsidRPr="008F24A3">
        <w:rPr>
          <w:rFonts w:ascii="HGPｺﾞｼｯｸM" w:eastAsia="HGPｺﾞｼｯｸM" w:hint="eastAsia"/>
        </w:rPr>
        <w:t>【地方税法抜粋】</w:t>
      </w:r>
    </w:p>
    <w:p w:rsidR="00F00FF5" w:rsidRPr="008F24A3" w:rsidRDefault="00F00FF5">
      <w:pPr>
        <w:rPr>
          <w:rFonts w:ascii="HGPｺﾞｼｯｸM" w:eastAsia="HGPｺﾞｼｯｸM" w:hint="eastAsia"/>
        </w:rPr>
      </w:pPr>
    </w:p>
    <w:p w:rsidR="00F00FF5" w:rsidRPr="008F24A3" w:rsidRDefault="00F00FF5" w:rsidP="00B6111B">
      <w:pPr>
        <w:widowControl/>
        <w:spacing w:line="360" w:lineRule="auto"/>
        <w:ind w:leftChars="100" w:left="210" w:firstLineChars="100" w:firstLine="201"/>
        <w:jc w:val="left"/>
        <w:rPr>
          <w:rFonts w:ascii="HGPｺﾞｼｯｸM" w:eastAsia="HGPｺﾞｼｯｸM" w:hAnsi="ＭＳ Ｐゴシック" w:cs="ＭＳ Ｐゴシック" w:hint="eastAsia"/>
          <w:b/>
          <w:bCs/>
          <w:kern w:val="0"/>
          <w:sz w:val="20"/>
          <w:szCs w:val="20"/>
        </w:rPr>
      </w:pPr>
      <w:bookmarkStart w:id="0" w:name="1000000000000000000000000000000000000000"/>
      <w:bookmarkEnd w:id="0"/>
      <w:r w:rsidRPr="008F24A3">
        <w:rPr>
          <w:rFonts w:ascii="HGPｺﾞｼｯｸM" w:eastAsia="HGPｺﾞｼｯｸM" w:hAnsi="ＭＳ Ｐゴシック" w:cs="ＭＳ Ｐゴシック" w:hint="eastAsia"/>
          <w:b/>
          <w:bCs/>
          <w:kern w:val="0"/>
          <w:sz w:val="20"/>
          <w:szCs w:val="20"/>
        </w:rPr>
        <w:t>第9条の2第1項</w:t>
      </w:r>
    </w:p>
    <w:p w:rsidR="001F3325" w:rsidRPr="008F24A3" w:rsidRDefault="00F00FF5" w:rsidP="00F00FF5">
      <w:pPr>
        <w:widowControl/>
        <w:spacing w:line="360" w:lineRule="auto"/>
        <w:ind w:leftChars="100" w:left="210" w:firstLineChars="100" w:firstLine="2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 xml:space="preserve">　納税者又は特別徴収義務者においては、相続があつた場合において、その相続人が二人以上</w:t>
      </w:r>
    </w:p>
    <w:p w:rsidR="001F3325" w:rsidRPr="008F24A3" w:rsidRDefault="00F00FF5" w:rsidP="00F00FF5">
      <w:pPr>
        <w:widowControl/>
        <w:spacing w:line="360" w:lineRule="auto"/>
        <w:ind w:leftChars="100" w:left="210" w:firstLineChars="100" w:firstLine="2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>あるときは、これらの相続人は、そのうちから被相続人の地方団体の徴収金の賦課徴収（滞納処</w:t>
      </w:r>
    </w:p>
    <w:p w:rsidR="001F3325" w:rsidRPr="008F24A3" w:rsidRDefault="00F00FF5" w:rsidP="00F00FF5">
      <w:pPr>
        <w:widowControl/>
        <w:spacing w:line="360" w:lineRule="auto"/>
        <w:ind w:leftChars="100" w:left="210" w:firstLineChars="100" w:firstLine="2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>分を除く。）及び還付に関する書類を受領する代表者を指定することができる。この場合において、</w:t>
      </w:r>
    </w:p>
    <w:p w:rsidR="00F00FF5" w:rsidRPr="008F24A3" w:rsidRDefault="00F00FF5" w:rsidP="00F00FF5">
      <w:pPr>
        <w:widowControl/>
        <w:spacing w:line="360" w:lineRule="auto"/>
        <w:ind w:leftChars="100" w:left="210" w:firstLineChars="100" w:firstLine="2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 xml:space="preserve">その指定をした相続人は、その旨を地方団体の長に届け出なければならない。 </w:t>
      </w:r>
    </w:p>
    <w:p w:rsidR="00F00FF5" w:rsidRPr="008F24A3" w:rsidRDefault="00F00FF5" w:rsidP="00F00FF5">
      <w:pPr>
        <w:widowControl/>
        <w:spacing w:line="360" w:lineRule="auto"/>
        <w:ind w:left="0" w:firstLine="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</w:p>
    <w:p w:rsidR="00F00FF5" w:rsidRPr="008F24A3" w:rsidRDefault="00F00FF5" w:rsidP="00B6111B">
      <w:pPr>
        <w:widowControl/>
        <w:spacing w:line="360" w:lineRule="auto"/>
        <w:ind w:leftChars="100" w:left="210" w:firstLineChars="100" w:firstLine="201"/>
        <w:jc w:val="left"/>
        <w:rPr>
          <w:rFonts w:ascii="HGPｺﾞｼｯｸM" w:eastAsia="HGPｺﾞｼｯｸM" w:hAnsi="ＭＳ Ｐゴシック" w:cs="ＭＳ Ｐゴシック" w:hint="eastAsia"/>
          <w:b/>
          <w:bCs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b/>
          <w:bCs/>
          <w:kern w:val="0"/>
          <w:sz w:val="20"/>
          <w:szCs w:val="20"/>
        </w:rPr>
        <w:t>第343条第1項</w:t>
      </w:r>
    </w:p>
    <w:p w:rsidR="00F00FF5" w:rsidRPr="008F24A3" w:rsidRDefault="00F00FF5" w:rsidP="001F3325">
      <w:pPr>
        <w:widowControl/>
        <w:spacing w:line="360" w:lineRule="auto"/>
        <w:ind w:leftChars="100" w:left="210" w:firstLineChars="200" w:firstLine="4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 xml:space="preserve">固定資産税は、固定資産の所有者に課する。 </w:t>
      </w:r>
    </w:p>
    <w:p w:rsidR="00F00FF5" w:rsidRPr="008F24A3" w:rsidRDefault="00F00FF5" w:rsidP="00F00FF5">
      <w:pPr>
        <w:widowControl/>
        <w:spacing w:line="360" w:lineRule="auto"/>
        <w:ind w:left="240" w:hanging="240"/>
        <w:jc w:val="left"/>
        <w:rPr>
          <w:rFonts w:ascii="HGPｺﾞｼｯｸM" w:eastAsia="HGPｺﾞｼｯｸM" w:hAnsi="ＭＳ Ｐゴシック" w:cs="ＭＳ Ｐゴシック" w:hint="eastAsia"/>
          <w:b/>
          <w:bCs/>
          <w:kern w:val="0"/>
          <w:sz w:val="20"/>
          <w:szCs w:val="20"/>
        </w:rPr>
      </w:pPr>
    </w:p>
    <w:p w:rsidR="00F00FF5" w:rsidRPr="008F24A3" w:rsidRDefault="00F00FF5" w:rsidP="00B6111B">
      <w:pPr>
        <w:widowControl/>
        <w:spacing w:line="360" w:lineRule="auto"/>
        <w:ind w:leftChars="100" w:left="210" w:firstLineChars="100" w:firstLine="201"/>
        <w:jc w:val="left"/>
        <w:rPr>
          <w:rFonts w:ascii="HGPｺﾞｼｯｸM" w:eastAsia="HGPｺﾞｼｯｸM" w:hAnsi="ＭＳ Ｐゴシック" w:cs="ＭＳ Ｐゴシック" w:hint="eastAsia"/>
          <w:b/>
          <w:bCs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b/>
          <w:bCs/>
          <w:kern w:val="0"/>
          <w:sz w:val="20"/>
          <w:szCs w:val="20"/>
        </w:rPr>
        <w:t>第343条第2項</w:t>
      </w:r>
    </w:p>
    <w:p w:rsidR="001F3325" w:rsidRPr="008F24A3" w:rsidRDefault="00F00FF5" w:rsidP="001F3325">
      <w:pPr>
        <w:widowControl/>
        <w:spacing w:line="360" w:lineRule="auto"/>
        <w:ind w:leftChars="100" w:left="210" w:firstLineChars="200" w:firstLine="4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>前項の所有者とは、土地又は家屋については、登記簿又は土地補充課税台帳若しくは家屋補充</w:t>
      </w:r>
    </w:p>
    <w:p w:rsidR="001F3325" w:rsidRPr="008F24A3" w:rsidRDefault="00F00FF5" w:rsidP="00F00FF5">
      <w:pPr>
        <w:widowControl/>
        <w:spacing w:line="360" w:lineRule="auto"/>
        <w:ind w:leftChars="100" w:left="210" w:firstLineChars="100" w:firstLine="2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>課税台帳に所有者として登記又は登録されている者をいう。この場合において、所有者として登記又</w:t>
      </w:r>
    </w:p>
    <w:p w:rsidR="001F3325" w:rsidRPr="008F24A3" w:rsidRDefault="00F00FF5" w:rsidP="00F00FF5">
      <w:pPr>
        <w:widowControl/>
        <w:spacing w:line="360" w:lineRule="auto"/>
        <w:ind w:leftChars="100" w:left="210" w:firstLineChars="100" w:firstLine="2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proofErr w:type="gramStart"/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>は登</w:t>
      </w:r>
      <w:proofErr w:type="gramEnd"/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>録されている個人が賦課期日前に死亡しているとき、若しくは所有者として登記又は登録されて</w:t>
      </w:r>
    </w:p>
    <w:p w:rsidR="001F3325" w:rsidRPr="008F24A3" w:rsidRDefault="00F00FF5" w:rsidP="00F00FF5">
      <w:pPr>
        <w:widowControl/>
        <w:spacing w:line="360" w:lineRule="auto"/>
        <w:ind w:leftChars="100" w:left="210" w:firstLineChars="100" w:firstLine="2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>いる法人が同日前に消滅しているとき、又は所有者として登記されている第348条第1項の者が同</w:t>
      </w:r>
    </w:p>
    <w:p w:rsidR="001F3325" w:rsidRPr="008F24A3" w:rsidRDefault="00F00FF5" w:rsidP="00F00FF5">
      <w:pPr>
        <w:widowControl/>
        <w:spacing w:line="360" w:lineRule="auto"/>
        <w:ind w:leftChars="100" w:left="210" w:firstLineChars="100" w:firstLine="2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>日前に所有者でなくなっているときは、同日において当該土地又は家屋を現に所有している者をいう</w:t>
      </w:r>
    </w:p>
    <w:p w:rsidR="00F00FF5" w:rsidRPr="008F24A3" w:rsidRDefault="00F00FF5" w:rsidP="00F00FF5">
      <w:pPr>
        <w:widowControl/>
        <w:spacing w:line="360" w:lineRule="auto"/>
        <w:ind w:leftChars="100" w:left="210" w:firstLineChars="100" w:firstLine="200"/>
        <w:jc w:val="left"/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</w:pPr>
      <w:r w:rsidRPr="008F24A3">
        <w:rPr>
          <w:rFonts w:ascii="HGPｺﾞｼｯｸM" w:eastAsia="HGPｺﾞｼｯｸM" w:hAnsi="ＭＳ Ｐゴシック" w:cs="ＭＳ Ｐゴシック" w:hint="eastAsia"/>
          <w:kern w:val="0"/>
          <w:sz w:val="20"/>
          <w:szCs w:val="20"/>
        </w:rPr>
        <w:t xml:space="preserve">ものとする。 </w:t>
      </w:r>
    </w:p>
    <w:p w:rsidR="00F00FF5" w:rsidRPr="008F24A3" w:rsidRDefault="00F00FF5">
      <w:pPr>
        <w:rPr>
          <w:rFonts w:ascii="HGPｺﾞｼｯｸM" w:eastAsia="HGPｺﾞｼｯｸM" w:hint="eastAsia"/>
          <w:sz w:val="20"/>
          <w:szCs w:val="20"/>
        </w:rPr>
      </w:pPr>
    </w:p>
    <w:sectPr w:rsidR="00F00FF5" w:rsidRPr="008F24A3" w:rsidSect="008F15E7">
      <w:pgSz w:w="11906" w:h="16838" w:code="9"/>
      <w:pgMar w:top="1418" w:right="1418" w:bottom="1418" w:left="1418" w:header="720" w:footer="720" w:gutter="0"/>
      <w:cols w:space="425"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846" w:rsidRDefault="00994846" w:rsidP="008F24A3">
      <w:r>
        <w:separator/>
      </w:r>
    </w:p>
  </w:endnote>
  <w:endnote w:type="continuationSeparator" w:id="0">
    <w:p w:rsidR="00994846" w:rsidRDefault="00994846" w:rsidP="008F2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846" w:rsidRDefault="00994846" w:rsidP="008F24A3">
      <w:r>
        <w:separator/>
      </w:r>
    </w:p>
  </w:footnote>
  <w:footnote w:type="continuationSeparator" w:id="0">
    <w:p w:rsidR="00994846" w:rsidRDefault="00994846" w:rsidP="008F24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FF5"/>
    <w:rsid w:val="001B4747"/>
    <w:rsid w:val="001F3325"/>
    <w:rsid w:val="00311AD4"/>
    <w:rsid w:val="003244FD"/>
    <w:rsid w:val="008F15E7"/>
    <w:rsid w:val="008F24A3"/>
    <w:rsid w:val="00917D77"/>
    <w:rsid w:val="00994846"/>
    <w:rsid w:val="00B6111B"/>
    <w:rsid w:val="00E14C35"/>
    <w:rsid w:val="00F00FF5"/>
    <w:rsid w:val="00F85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47"/>
    <w:pPr>
      <w:widowControl w:val="0"/>
      <w:ind w:left="420" w:hanging="42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0FF5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8F24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F24A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8F24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F24A3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7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2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2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25Win7</dc:creator>
  <cp:lastModifiedBy>25Win7</cp:lastModifiedBy>
  <cp:revision>2</cp:revision>
  <cp:lastPrinted>2013-06-28T02:31:00Z</cp:lastPrinted>
  <dcterms:created xsi:type="dcterms:W3CDTF">2017-01-04T08:02:00Z</dcterms:created>
  <dcterms:modified xsi:type="dcterms:W3CDTF">2017-01-04T08:02:00Z</dcterms:modified>
</cp:coreProperties>
</file>