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80" w:lineRule="exact"/>
        <w:jc w:val="center"/>
        <w:rPr>
          <w:rFonts w:hint="default" w:ascii="メイリオ" w:hAnsi="メイリオ" w:eastAsia="メイリオ"/>
          <w:b w:val="1"/>
          <w:sz w:val="28"/>
        </w:rPr>
      </w:pPr>
      <w:bookmarkStart w:id="0" w:name="_GoBack"/>
      <w:bookmarkEnd w:id="0"/>
      <w:r>
        <w:rPr>
          <w:rFonts w:hint="eastAsia" w:ascii="メイリオ" w:hAnsi="メイリオ" w:eastAsia="メイリオ"/>
          <w:b w:val="1"/>
          <w:sz w:val="28"/>
        </w:rPr>
        <w:t>『</w:t>
      </w:r>
      <w:r>
        <w:rPr>
          <w:rFonts w:hint="default" w:ascii="メイリオ" w:hAnsi="メイリオ" w:eastAsia="メイリオ"/>
          <w:b w:val="1"/>
          <w:sz w:val="28"/>
        </w:rPr>
        <w:fldChar w:fldCharType="begin"/>
      </w:r>
      <w:r>
        <w:rPr>
          <w:rFonts w:hint="default" w:ascii="メイリオ" w:hAnsi="メイリオ" w:eastAsia="メイリオ"/>
          <w:b w:val="1"/>
          <w:sz w:val="28"/>
        </w:rPr>
        <w:instrText>EQ \* jc2 \* hps14 \o\ad(\s\up 13(</w:instrText>
      </w:r>
      <w:r>
        <w:rPr>
          <w:rFonts w:hint="default" w:ascii="メイリオ" w:hAnsi="メイリオ" w:eastAsia="メイリオ"/>
          <w:b w:val="1"/>
          <w:sz w:val="14"/>
        </w:rPr>
        <w:instrText>い</w:instrText>
      </w:r>
      <w:r>
        <w:rPr>
          <w:rFonts w:hint="default" w:ascii="メイリオ" w:hAnsi="メイリオ" w:eastAsia="メイリオ"/>
          <w:b w:val="1"/>
          <w:sz w:val="14"/>
        </w:rPr>
        <w:instrText>ば</w:instrText>
      </w:r>
      <w:r>
        <w:rPr>
          <w:rFonts w:hint="default" w:ascii="メイリオ" w:hAnsi="メイリオ" w:eastAsia="メイリオ"/>
          <w:b w:val="1"/>
          <w:sz w:val="14"/>
        </w:rPr>
        <w:instrText>ら</w:instrText>
      </w:r>
      <w:r>
        <w:rPr>
          <w:rFonts w:hint="default" w:ascii="メイリオ" w:hAnsi="メイリオ" w:eastAsia="メイリオ"/>
          <w:b w:val="1"/>
          <w:sz w:val="14"/>
        </w:rPr>
        <w:instrText>し</w:instrText>
      </w:r>
      <w:r>
        <w:rPr>
          <w:rFonts w:hint="default" w:ascii="メイリオ" w:hAnsi="メイリオ" w:eastAsia="メイリオ"/>
          <w:b w:val="1"/>
          <w:sz w:val="28"/>
        </w:rPr>
        <w:instrText>),</w:instrText>
      </w:r>
      <w:r>
        <w:rPr>
          <w:rFonts w:hint="default" w:ascii="メイリオ" w:hAnsi="メイリオ" w:eastAsia="メイリオ"/>
          <w:b w:val="1"/>
          <w:sz w:val="28"/>
        </w:rPr>
        <w:instrText>井原市</w:instrText>
      </w:r>
      <w:r>
        <w:rPr>
          <w:rFonts w:hint="default" w:ascii="メイリオ" w:hAnsi="メイリオ" w:eastAsia="メイリオ"/>
          <w:b w:val="1"/>
          <w:sz w:val="28"/>
        </w:rPr>
        <w:instrText>)</w:instrText>
      </w:r>
      <w:r>
        <w:rPr>
          <w:rFonts w:hint="default" w:ascii="メイリオ" w:hAnsi="メイリオ" w:eastAsia="メイリオ"/>
          <w:b w:val="1"/>
          <w:sz w:val="28"/>
        </w:rPr>
        <w:fldChar w:fldCharType="end"/>
      </w:r>
      <w:r>
        <w:rPr>
          <w:rFonts w:hint="eastAsia" w:ascii="メイリオ" w:hAnsi="メイリオ" w:eastAsia="メイリオ"/>
          <w:b w:val="1"/>
          <w:sz w:val="28"/>
        </w:rPr>
        <w:t>ひとづくりコーディネーター』（地域おこし協力隊員）募集要項</w:t>
      </w:r>
    </w:p>
    <w:p>
      <w:pPr>
        <w:pStyle w:val="0"/>
        <w:spacing w:line="200" w:lineRule="exact"/>
        <w:rPr>
          <w:rFonts w:hint="default" w:ascii="メイリオ" w:hAnsi="メイリオ" w:eastAsia="メイリオ"/>
          <w:b w:val="1"/>
        </w:rPr>
      </w:pPr>
      <w:r>
        <w:rPr>
          <w:rFonts w:hint="default" w:ascii="メイリオ" w:hAnsi="メイリオ" w:eastAsia="メイリオ"/>
          <w:b w:val="1"/>
        </w:rPr>
        <w:drawing>
          <wp:anchor distT="0" distB="0" distL="114300" distR="114300" simplePos="0" relativeHeight="7" behindDoc="0" locked="0" layoutInCell="1" hidden="0" allowOverlap="1">
            <wp:simplePos x="0" y="0"/>
            <wp:positionH relativeFrom="page">
              <wp:align>center</wp:align>
            </wp:positionH>
            <wp:positionV relativeFrom="paragraph">
              <wp:posOffset>50165</wp:posOffset>
            </wp:positionV>
            <wp:extent cx="6048375" cy="2851150"/>
            <wp:effectExtent l="0" t="0" r="0" b="0"/>
            <wp:wrapNone/>
            <wp:docPr id="1026" name="図 760551720"/>
            <a:graphic xmlns:a="http://schemas.openxmlformats.org/drawingml/2006/main">
              <a:graphicData uri="http://schemas.openxmlformats.org/drawingml/2006/picture">
                <pic:pic xmlns:pic="http://schemas.openxmlformats.org/drawingml/2006/picture">
                  <pic:nvPicPr>
                    <pic:cNvPr id="1026" name="図 760551720"/>
                    <pic:cNvPicPr>
                      <a:picLocks noChangeAspect="1"/>
                    </pic:cNvPicPr>
                  </pic:nvPicPr>
                  <pic:blipFill>
                    <a:blip r:embed="rId5"/>
                    <a:srcRect l="50290" b="66856"/>
                    <a:stretch>
                      <a:fillRect/>
                    </a:stretch>
                  </pic:blipFill>
                  <pic:spPr>
                    <a:xfrm>
                      <a:off x="0" y="0"/>
                      <a:ext cx="6048375" cy="2851150"/>
                    </a:xfrm>
                    <a:prstGeom prst="rect">
                      <a:avLst/>
                    </a:prstGeom>
                  </pic:spPr>
                </pic:pic>
              </a:graphicData>
            </a:graphic>
          </wp:anchor>
        </w:drawing>
      </w: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200" w:lineRule="exact"/>
        <w:rPr>
          <w:rFonts w:hint="default" w:ascii="メイリオ" w:hAnsi="メイリオ" w:eastAsia="メイリオ"/>
          <w:b w:val="1"/>
        </w:rPr>
      </w:pPr>
    </w:p>
    <w:p>
      <w:pPr>
        <w:pStyle w:val="0"/>
        <w:spacing w:line="400" w:lineRule="exact"/>
        <w:rPr>
          <w:rFonts w:hint="default" w:ascii="メイリオ" w:hAnsi="メイリオ" w:eastAsia="メイリオ"/>
          <w:b w:val="1"/>
        </w:rPr>
      </w:pPr>
      <w:r>
        <w:rPr>
          <w:rFonts w:hint="eastAsia" w:ascii="メイリオ" w:hAnsi="メイリオ" w:eastAsia="メイリオ"/>
          <w:u w:val="dotted" w:color="auto"/>
        </w:rPr>
        <w:drawing>
          <wp:anchor distT="0" distB="0" distL="114300" distR="114300" simplePos="0" relativeHeight="2" behindDoc="0" locked="0" layoutInCell="1" hidden="0" allowOverlap="1">
            <wp:simplePos x="0" y="0"/>
            <wp:positionH relativeFrom="margin">
              <wp:posOffset>4708525</wp:posOffset>
            </wp:positionH>
            <wp:positionV relativeFrom="margin">
              <wp:posOffset>3231515</wp:posOffset>
            </wp:positionV>
            <wp:extent cx="1619885" cy="1502410"/>
            <wp:effectExtent l="0" t="0" r="0" b="0"/>
            <wp:wrapSquare wrapText="bothSides"/>
            <wp:docPr id="1027" name="西日本地図.gif" descr="西日本地図.gif"/>
            <a:graphic xmlns:a="http://schemas.openxmlformats.org/drawingml/2006/main">
              <a:graphicData uri="http://schemas.openxmlformats.org/drawingml/2006/picture">
                <pic:pic xmlns:pic="http://schemas.openxmlformats.org/drawingml/2006/picture">
                  <pic:nvPicPr>
                    <pic:cNvPr id="1027" name="西日本地図.gif" descr="西日本地図.gif"/>
                    <pic:cNvPicPr/>
                  </pic:nvPicPr>
                  <pic:blipFill>
                    <a:blip r:embed="rId6"/>
                    <a:srcRect l="7144" t="18500" r="14854" b="1167"/>
                    <a:stretch>
                      <a:fillRect/>
                    </a:stretch>
                  </pic:blipFill>
                  <pic:spPr>
                    <a:xfrm>
                      <a:off x="0" y="0"/>
                      <a:ext cx="1619885" cy="1502410"/>
                    </a:xfrm>
                    <a:prstGeom prst="rect">
                      <a:avLst/>
                    </a:prstGeom>
                    <a:ln>
                      <a:noFill/>
                    </a:ln>
                  </pic:spPr>
                </pic:pic>
              </a:graphicData>
            </a:graphic>
          </wp:anchor>
        </w:drawing>
      </w:r>
      <w:r>
        <w:rPr>
          <w:rFonts w:hint="eastAsia" w:ascii="メイリオ" w:hAnsi="メイリオ" w:eastAsia="メイリオ"/>
          <w:b w:val="1"/>
        </w:rPr>
        <w:t>★魅力的な「もの」「ひと」「しごと」あふれるまち・井原で、</w:t>
      </w:r>
    </w:p>
    <w:p>
      <w:pPr>
        <w:pStyle w:val="0"/>
        <w:spacing w:line="400" w:lineRule="exact"/>
        <w:ind w:firstLine="2160" w:firstLineChars="900"/>
        <w:rPr>
          <w:rFonts w:hint="default" w:ascii="メイリオ" w:hAnsi="メイリオ" w:eastAsia="メイリオ"/>
        </w:rPr>
      </w:pPr>
      <w:r>
        <w:rPr>
          <w:rFonts w:hint="eastAsia" w:ascii="メイリオ" w:hAnsi="メイリオ" w:eastAsia="メイリオ"/>
          <w:b w:val="1"/>
        </w:rPr>
        <w:t>一緒に『ひとづくり』に挑戦してみませんか★</w:t>
      </w:r>
    </w:p>
    <w:p>
      <w:pPr>
        <w:pStyle w:val="0"/>
        <w:spacing w:line="200" w:lineRule="exact"/>
        <w:ind w:firstLine="240" w:firstLineChars="100"/>
        <w:rPr>
          <w:rFonts w:hint="default" w:ascii="メイリオ" w:hAnsi="メイリオ" w:eastAsia="メイリオ"/>
        </w:rPr>
      </w:pPr>
      <w:r>
        <w:rPr>
          <w:rFonts w:hint="default" w:ascii="メイリオ" w:hAnsi="メイリオ" w:eastAsia="メイリオ"/>
        </w:rPr>
        <mc:AlternateContent>
          <mc:Choice Requires="wps">
            <w:drawing>
              <wp:anchor distT="0" distB="0" distL="114300" distR="114300" simplePos="0" relativeHeight="4" behindDoc="0" locked="0" layoutInCell="1" hidden="0" allowOverlap="1">
                <wp:simplePos x="0" y="0"/>
                <wp:positionH relativeFrom="column">
                  <wp:posOffset>5231130</wp:posOffset>
                </wp:positionH>
                <wp:positionV relativeFrom="paragraph">
                  <wp:posOffset>107950</wp:posOffset>
                </wp:positionV>
                <wp:extent cx="406400" cy="1746250"/>
                <wp:effectExtent l="78740" t="29210" r="67310" b="85725"/>
                <wp:wrapNone/>
                <wp:docPr id="1028" name="直線矢印コネクタ 13"/>
                <a:graphic xmlns:a="http://schemas.openxmlformats.org/drawingml/2006/main">
                  <a:graphicData uri="http://schemas.microsoft.com/office/word/2010/wordprocessingShape">
                    <wps:wsp>
                      <wps:cNvPr id="1028" name="直線矢印コネクタ 13"/>
                      <wps:cNvCnPr/>
                      <wps:spPr>
                        <a:xfrm flipH="1">
                          <a:off x="0" y="0"/>
                          <a:ext cx="406400" cy="1746250"/>
                        </a:xfrm>
                        <a:prstGeom prst="straightConnector1">
                          <a:avLst/>
                        </a:prstGeom>
                        <a:ln>
                          <a:solidFill>
                            <a:srgbClr val="FF0000"/>
                          </a:solidFill>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style="mso-position-vertical-relative:text;z-index:4;mso-wrap-distance-left:9pt;width:32pt;height:137.5pt;mso-position-horizontal-relative:text;position:absolute;margin-left:411.9pt;margin-top:8.5pt;mso-wrap-distance-bottom:0pt;mso-wrap-distance-right:9pt;mso-wrap-distance-top:0pt;flip:x;" o:spid="_x0000_s1028" o:allowincell="t" o:allowoverlap="t" filled="f" stroked="t" strokecolor="#ff0000" strokeweight="3pt" o:spt="32" type="#_x0000_t32">
                <v:fill/>
                <v:stroke linestyle="single" endcap="flat" dashstyle="solid" filltype="solid" endarrow="block"/>
                <v:shadow on="t" color="#000000" opacity="22937f" offset="0pt,1.811023622047244pt" origin=",0.5" matrix="65536f,,,65536f,,"/>
                <v:imagedata o:title=""/>
                <w10:wrap type="none" anchorx="text" anchory="text"/>
              </v:shape>
            </w:pict>
          </mc:Fallback>
        </mc:AlternateConten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t>井原市は、岡山県西南部に位置し、西は広島県に接する人口約</w:t>
      </w:r>
      <w:r>
        <w:rPr>
          <w:rFonts w:hint="eastAsia" w:ascii="メイリオ" w:hAnsi="メイリオ" w:eastAsia="メイリオ"/>
        </w:rPr>
        <w:t>3.7</w:t>
      </w:r>
      <w:r>
        <w:rPr>
          <w:rFonts w:hint="eastAsia" w:ascii="メイリオ" w:hAnsi="メイリオ" w:eastAsia="メイリオ"/>
        </w:rPr>
        <w:t>万人の田舎だけど生活にも便利な“ちょ田舎”なまち。</w:t>
      </w:r>
    </w:p>
    <w:p>
      <w:pPr>
        <w:pStyle w:val="0"/>
        <w:spacing w:line="380" w:lineRule="exact"/>
        <w:ind w:firstLine="240" w:firstLineChars="100"/>
        <w:rPr>
          <w:rFonts w:hint="default" w:ascii="メイリオ" w:hAnsi="メイリオ" w:eastAsia="メイリオ"/>
        </w:rPr>
      </w:pPr>
      <w:r>
        <w:rPr>
          <w:rFonts w:hint="default" w:ascii="メイリオ" w:hAnsi="メイリオ" w:eastAsia="メイリオ"/>
        </w:rPr>
        <w:drawing>
          <wp:anchor distT="0" distB="0" distL="114300" distR="114300" simplePos="0" relativeHeight="3" behindDoc="0" locked="0" layoutInCell="1" hidden="0" allowOverlap="1">
            <wp:simplePos x="0" y="0"/>
            <wp:positionH relativeFrom="margin">
              <wp:posOffset>4708525</wp:posOffset>
            </wp:positionH>
            <wp:positionV relativeFrom="margin">
              <wp:posOffset>4774565</wp:posOffset>
            </wp:positionV>
            <wp:extent cx="1619885" cy="1532890"/>
            <wp:effectExtent l="0" t="0" r="0" b="0"/>
            <wp:wrapSquare wrapText="bothSides"/>
            <wp:docPr id="1029" name="Picture 1"/>
            <a:graphic xmlns:a="http://schemas.openxmlformats.org/drawingml/2006/main">
              <a:graphicData uri="http://schemas.openxmlformats.org/drawingml/2006/picture">
                <pic:pic xmlns:pic="http://schemas.openxmlformats.org/drawingml/2006/picture">
                  <pic:nvPicPr>
                    <pic:cNvPr id="1029" name="Picture 1"/>
                    <pic:cNvPicPr>
                      <a:picLocks noChangeAspect="1" noChangeArrowheads="1"/>
                    </pic:cNvPicPr>
                  </pic:nvPicPr>
                  <pic:blipFill>
                    <a:blip r:embed="rId7"/>
                    <a:stretch>
                      <a:fillRect/>
                    </a:stretch>
                  </pic:blipFill>
                  <pic:spPr>
                    <a:xfrm>
                      <a:off x="0" y="0"/>
                      <a:ext cx="1619885" cy="1532890"/>
                    </a:xfrm>
                    <a:prstGeom prst="rect">
                      <a:avLst/>
                    </a:prstGeom>
                    <a:noFill/>
                    <a:ln w="9525">
                      <a:noFill/>
                      <a:miter lim="800000"/>
                      <a:headEnd/>
                      <a:tailEnd/>
                    </a:ln>
                  </pic:spPr>
                </pic:pic>
              </a:graphicData>
            </a:graphic>
          </wp:anchor>
        </w:drawing>
      </w:r>
      <w:r>
        <w:rPr>
          <w:rFonts w:hint="eastAsia" w:ascii="メイリオ" w:hAnsi="メイリオ" w:eastAsia="メイリオ"/>
        </w:rPr>
        <w:t>温和な気候と豊かな自然に恵まれ、『ぶどう』や『明治ごんぼう』『井原デニム』『美しい星』など、世界に誇れる「もの」や「しごと」があります。そして、それらを支えるのが、このまちの主役である、人情味あふれ、優しく、熱い「ひと」たち。</w:t>
      </w:r>
    </w:p>
    <w:p>
      <w:pPr>
        <w:pStyle w:val="0"/>
        <w:spacing w:line="380" w:lineRule="exact"/>
        <w:ind w:firstLine="240" w:firstLineChars="100"/>
        <w:rPr>
          <w:rFonts w:hint="default" w:ascii="メイリオ" w:hAnsi="メイリオ" w:eastAsia="メイリオ"/>
          <w:u w:val="dotted" w:color="auto"/>
        </w:rPr>
      </w:pPr>
      <w:r>
        <w:rPr>
          <w:rFonts w:hint="eastAsia" w:ascii="メイリオ" w:hAnsi="メイリオ" w:eastAsia="メイリオ"/>
          <w:u w:val="dotted" w:color="auto"/>
        </w:rPr>
        <w:t>井原市は、魅力的な「もの」「ひと」「しごと」にあふれる、「ど</w:t>
      </w:r>
      <w:r>
        <w:rPr>
          <w:rFonts w:hint="eastAsia" w:ascii="メイリオ" w:hAnsi="メイリオ" w:eastAsia="メイリオ"/>
          <w:u w:val="dotted" w:color="auto"/>
        </w:rPr>
        <w:fldChar w:fldCharType="begin"/>
      </w:r>
      <w:r>
        <w:rPr>
          <w:rFonts w:hint="eastAsia" w:ascii="メイリオ" w:hAnsi="メイリオ" w:eastAsia="メイリオ"/>
          <w:u w:val="dotted" w:color="auto"/>
        </w:rPr>
        <w:instrText>EQ \* jc2 \* hps12 \o\ad(\s\up 11(</w:instrText>
      </w:r>
      <w:r>
        <w:rPr>
          <w:rFonts w:hint="eastAsia" w:ascii="メイリオ" w:hAnsi="メイリオ" w:eastAsia="メイリオ"/>
          <w:sz w:val="12"/>
          <w:u w:val="dotted" w:color="auto"/>
        </w:rPr>
        <w:instrText>い</w:instrText>
      </w:r>
      <w:r>
        <w:rPr>
          <w:rFonts w:hint="eastAsia" w:ascii="メイリオ" w:hAnsi="メイリオ" w:eastAsia="メイリオ"/>
          <w:sz w:val="12"/>
          <w:u w:val="dotted" w:color="auto"/>
        </w:rPr>
        <w:instrText>な</w:instrText>
      </w:r>
      <w:r>
        <w:rPr>
          <w:rFonts w:hint="eastAsia" w:ascii="メイリオ" w:hAnsi="メイリオ" w:eastAsia="メイリオ"/>
          <w:sz w:val="12"/>
          <w:u w:val="dotted" w:color="auto"/>
        </w:rPr>
        <w:instrText>か</w:instrText>
      </w:r>
      <w:r>
        <w:rPr>
          <w:rFonts w:hint="eastAsia" w:ascii="メイリオ" w:hAnsi="メイリオ" w:eastAsia="メイリオ"/>
          <w:u w:val="dotted" w:color="auto"/>
        </w:rPr>
        <w:instrText>),</w:instrText>
      </w:r>
      <w:r>
        <w:rPr>
          <w:rFonts w:hint="eastAsia" w:ascii="メイリオ" w:hAnsi="メイリオ" w:eastAsia="メイリオ"/>
          <w:u w:val="dotted" w:color="auto"/>
        </w:rPr>
        <w:instrText>田舎</w:instrText>
      </w:r>
      <w:r>
        <w:rPr>
          <w:rFonts w:hint="eastAsia" w:ascii="メイリオ" w:hAnsi="メイリオ" w:eastAsia="メイリオ"/>
          <w:u w:val="dotted" w:color="auto"/>
        </w:rPr>
        <w:instrText>)</w:instrText>
      </w:r>
      <w:r>
        <w:rPr>
          <w:rFonts w:hint="eastAsia" w:ascii="メイリオ" w:hAnsi="メイリオ" w:eastAsia="メイリオ"/>
          <w:u w:val="dotted" w:color="auto"/>
        </w:rPr>
        <w:fldChar w:fldCharType="end"/>
      </w:r>
      <w:r>
        <w:rPr>
          <w:rFonts w:hint="eastAsia" w:ascii="メイリオ" w:hAnsi="メイリオ" w:eastAsia="メイリオ"/>
          <w:u w:val="dotted" w:color="auto"/>
        </w:rPr>
        <w:t>じゃない、『ちょ</w:t>
      </w:r>
      <w:r>
        <w:rPr>
          <w:rFonts w:hint="eastAsia" w:ascii="メイリオ" w:hAnsi="メイリオ" w:eastAsia="メイリオ"/>
          <w:u w:val="dotted" w:color="auto"/>
        </w:rPr>
        <w:fldChar w:fldCharType="begin"/>
      </w:r>
      <w:r>
        <w:rPr>
          <w:rFonts w:hint="eastAsia" w:ascii="メイリオ" w:hAnsi="メイリオ" w:eastAsia="メイリオ"/>
          <w:u w:val="dotted" w:color="auto"/>
        </w:rPr>
        <w:instrText>EQ \* jc2 \* hps12 \o\ad(\s\up 11(</w:instrText>
      </w:r>
      <w:r>
        <w:rPr>
          <w:rFonts w:hint="eastAsia" w:ascii="メイリオ" w:hAnsi="メイリオ" w:eastAsia="メイリオ"/>
          <w:sz w:val="12"/>
          <w:u w:val="dotted" w:color="auto"/>
        </w:rPr>
        <w:instrText>い</w:instrText>
      </w:r>
      <w:r>
        <w:rPr>
          <w:rFonts w:hint="eastAsia" w:ascii="メイリオ" w:hAnsi="メイリオ" w:eastAsia="メイリオ"/>
          <w:sz w:val="12"/>
          <w:u w:val="dotted" w:color="auto"/>
        </w:rPr>
        <w:instrText>な</w:instrText>
      </w:r>
      <w:r>
        <w:rPr>
          <w:rFonts w:hint="eastAsia" w:ascii="メイリオ" w:hAnsi="メイリオ" w:eastAsia="メイリオ"/>
          <w:sz w:val="12"/>
          <w:u w:val="dotted" w:color="auto"/>
        </w:rPr>
        <w:instrText>か</w:instrText>
      </w:r>
      <w:r>
        <w:rPr>
          <w:rFonts w:hint="eastAsia" w:ascii="メイリオ" w:hAnsi="メイリオ" w:eastAsia="メイリオ"/>
          <w:u w:val="dotted" w:color="auto"/>
        </w:rPr>
        <w:instrText>),</w:instrText>
      </w:r>
      <w:r>
        <w:rPr>
          <w:rFonts w:hint="eastAsia" w:ascii="メイリオ" w:hAnsi="メイリオ" w:eastAsia="メイリオ"/>
          <w:u w:val="dotted" w:color="auto"/>
        </w:rPr>
        <w:instrText>田舎</w:instrText>
      </w:r>
      <w:r>
        <w:rPr>
          <w:rFonts w:hint="eastAsia" w:ascii="メイリオ" w:hAnsi="メイリオ" w:eastAsia="メイリオ"/>
          <w:u w:val="dotted" w:color="auto"/>
        </w:rPr>
        <w:instrText>)</w:instrText>
      </w:r>
      <w:r>
        <w:rPr>
          <w:rFonts w:hint="eastAsia" w:ascii="メイリオ" w:hAnsi="メイリオ" w:eastAsia="メイリオ"/>
          <w:u w:val="dotted" w:color="auto"/>
        </w:rPr>
        <w:fldChar w:fldCharType="end"/>
      </w:r>
      <w:r>
        <w:rPr>
          <w:rFonts w:hint="eastAsia" w:ascii="メイリオ" w:hAnsi="メイリオ" w:eastAsia="メイリオ"/>
          <w:u w:val="dotted" w:color="auto"/>
        </w:rPr>
        <w:t>』」な、暮らしやすいまちです。</w: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t>市内には、</w:t>
      </w:r>
      <w:r>
        <w:rPr>
          <w:rFonts w:hint="eastAsia" w:ascii="メイリオ" w:hAnsi="メイリオ" w:eastAsia="メイリオ"/>
        </w:rPr>
        <w:t>13</w:t>
      </w:r>
      <w:r>
        <w:rPr>
          <w:rFonts w:hint="eastAsia" w:ascii="メイリオ" w:hAnsi="メイリオ" w:eastAsia="メイリオ"/>
        </w:rPr>
        <w:t>幼稚園（２園休園中）、</w:t>
      </w:r>
      <w:r>
        <w:rPr>
          <w:rFonts w:hint="eastAsia" w:ascii="メイリオ" w:hAnsi="メイリオ" w:eastAsia="メイリオ"/>
        </w:rPr>
        <w:t>13</w:t>
      </w:r>
      <w:r>
        <w:rPr>
          <w:rFonts w:hint="eastAsia" w:ascii="メイリオ" w:hAnsi="メイリオ" w:eastAsia="メイリオ"/>
        </w:rPr>
        <w:t>小学校、</w:t>
      </w:r>
      <w:r>
        <w:rPr>
          <w:rFonts w:hint="eastAsia" w:ascii="メイリオ" w:hAnsi="メイリオ" w:eastAsia="メイリオ"/>
        </w:rPr>
        <w:t>5</w:t>
      </w:r>
      <w:r>
        <w:rPr>
          <w:rFonts w:hint="eastAsia" w:ascii="メイリオ" w:hAnsi="メイリオ" w:eastAsia="メイリオ"/>
        </w:rPr>
        <w:t>中学校、</w:t>
      </w:r>
      <w:r>
        <w:rPr>
          <w:rFonts w:hint="eastAsia" w:ascii="メイリオ" w:hAnsi="メイリオ" w:eastAsia="メイリオ"/>
        </w:rPr>
        <w:t>3</w:t>
      </w:r>
      <w:r>
        <w:rPr>
          <w:rFonts w:hint="eastAsia" w:ascii="メイリオ" w:hAnsi="メイリオ" w:eastAsia="メイリオ"/>
        </w:rPr>
        <w:t>高校（市立、県立、私立各</w:t>
      </w:r>
      <w:r>
        <w:rPr>
          <w:rFonts w:hint="eastAsia" w:ascii="メイリオ" w:hAnsi="メイリオ" w:eastAsia="メイリオ"/>
        </w:rPr>
        <w:t>1</w:t>
      </w:r>
      <w:r>
        <w:rPr>
          <w:rFonts w:hint="eastAsia" w:ascii="メイリオ" w:hAnsi="メイリオ" w:eastAsia="メイリオ"/>
        </w:rPr>
        <w:t>校）があり、全小学校区に公民館が設置されるとともに、大きなホールを備える生涯学習施設も</w:t>
      </w:r>
      <w:r>
        <w:rPr>
          <w:rFonts w:hint="eastAsia" w:ascii="メイリオ" w:hAnsi="メイリオ" w:eastAsia="メイリオ"/>
        </w:rPr>
        <w:t>2</w:t>
      </w:r>
      <w:r>
        <w:rPr>
          <w:rFonts w:hint="eastAsia" w:ascii="メイリオ" w:hAnsi="メイリオ" w:eastAsia="メイリオ"/>
        </w:rPr>
        <w:t>館設置されるなど、学校教育・社会教育の両面で恵まれた環境にあります。</w: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t>しかし、本市においても少子高齢化や人口減は確実に進んでおり、持続可能な「まちづくり」を支える「ひとづくり」に一層力を入れるために、令和元年度から</w:t>
      </w:r>
      <w:r>
        <w:rPr>
          <w:rFonts w:hint="eastAsia" w:ascii="メイリオ" w:hAnsi="メイリオ" w:eastAsia="メイリオ"/>
          <w:b w:val="1"/>
          <w:u w:val="single" w:color="auto"/>
        </w:rPr>
        <w:t>「ふるさと井原の未来を創るひとづくり事業」</w:t>
      </w:r>
      <w:r>
        <w:rPr>
          <w:rFonts w:hint="eastAsia" w:ascii="メイリオ" w:hAnsi="メイリオ" w:eastAsia="メイリオ"/>
        </w:rPr>
        <w:t>をスタートし、</w:t>
      </w:r>
      <w:r>
        <w:rPr>
          <w:rFonts w:hint="eastAsia" w:ascii="メイリオ" w:hAnsi="メイリオ" w:eastAsia="メイリオ"/>
          <w:u w:val="dotted" w:color="auto"/>
        </w:rPr>
        <w:t>『自分とふるさと井原を愛し、よりよい未来のために実行する』</w:t>
      </w:r>
      <w:r>
        <w:rPr>
          <w:rFonts w:hint="eastAsia" w:ascii="メイリオ" w:hAnsi="メイリオ" w:eastAsia="メイリオ"/>
        </w:rPr>
        <w:t>ことのできる人財</w:t>
      </w:r>
      <w:r>
        <w:rPr>
          <w:rFonts w:hint="eastAsia" w:ascii="メイリオ" w:hAnsi="メイリオ" w:eastAsia="メイリオ"/>
          <w:b w:val="1"/>
          <w:u w:val="single" w:color="auto"/>
        </w:rPr>
        <w:t>【井原“志”民】</w:t>
      </w:r>
      <w:r>
        <w:rPr>
          <w:rFonts w:hint="eastAsia" w:ascii="メイリオ" w:hAnsi="メイリオ" w:eastAsia="メイリオ"/>
        </w:rPr>
        <w:t>の育成に取り組んでいます。</w: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t>本事業においては、ふるさと井原の魅力的な「もの」「ひと」「しごと」との出逢い、関わりに注目した「ふるさと教育」と「起業家教育」の視点を重視しながら、地域で活躍する大人たちとの対話やふれあいを通して「確かな職業観（ワーク）」と「豊かな人生観（ライフ）」を育む【ワーク＆ライフキャリア教育】を推進する中で、</w:t>
      </w:r>
      <w:r>
        <w:rPr>
          <w:rFonts w:hint="default" w:ascii="メイリオ" w:hAnsi="メイリオ" w:eastAsia="メイリオ"/>
        </w:rPr>
        <w:t>【井原</w:t>
      </w:r>
      <w:r>
        <w:rPr>
          <w:rFonts w:hint="default" w:ascii="メイリオ" w:hAnsi="メイリオ" w:eastAsia="メイリオ"/>
        </w:rPr>
        <w:t>“</w:t>
      </w:r>
      <w:r>
        <w:rPr>
          <w:rFonts w:hint="default" w:ascii="メイリオ" w:hAnsi="メイリオ" w:eastAsia="メイリオ"/>
        </w:rPr>
        <w:t>志</w:t>
      </w:r>
      <w:r>
        <w:rPr>
          <w:rFonts w:hint="default" w:ascii="メイリオ" w:hAnsi="メイリオ" w:eastAsia="メイリオ"/>
        </w:rPr>
        <w:t>”</w:t>
      </w:r>
      <w:r>
        <w:rPr>
          <w:rFonts w:hint="default" w:ascii="メイリオ" w:hAnsi="メイリオ" w:eastAsia="メイリオ"/>
        </w:rPr>
        <w:t>民】としてめざす姿や行動目標、育みたい力について</w:t>
      </w:r>
      <w:r>
        <w:rPr>
          <w:rFonts w:hint="eastAsia" w:ascii="メイリオ" w:hAnsi="メイリオ" w:eastAsia="メイリオ"/>
        </w:rPr>
        <w:t>独自に整理した</w:t>
      </w:r>
      <w:r>
        <w:rPr>
          <w:rFonts w:hint="default" w:ascii="メイリオ" w:hAnsi="メイリオ" w:eastAsia="メイリオ"/>
        </w:rPr>
        <w:t>【井原</w:t>
      </w:r>
      <w:r>
        <w:rPr>
          <w:rFonts w:hint="default" w:ascii="メイリオ" w:hAnsi="メイリオ" w:eastAsia="メイリオ"/>
        </w:rPr>
        <w:t>“</w:t>
      </w:r>
      <w:r>
        <w:rPr>
          <w:rFonts w:hint="default" w:ascii="メイリオ" w:hAnsi="メイリオ" w:eastAsia="メイリオ"/>
        </w:rPr>
        <w:t>志</w:t>
      </w:r>
      <w:r>
        <w:rPr>
          <w:rFonts w:hint="default" w:ascii="メイリオ" w:hAnsi="メイリオ" w:eastAsia="メイリオ"/>
        </w:rPr>
        <w:t>”</w:t>
      </w:r>
      <w:r>
        <w:rPr>
          <w:rFonts w:hint="default" w:ascii="メイリオ" w:hAnsi="メイリオ" w:eastAsia="メイリオ"/>
        </w:rPr>
        <w:t>民力】（</w:t>
      </w:r>
      <w:r>
        <w:rPr>
          <w:rFonts w:hint="default" w:ascii="メイリオ" w:hAnsi="メイリオ" w:eastAsia="メイリオ"/>
        </w:rPr>
        <w:t>≒</w:t>
      </w:r>
      <w:r>
        <w:rPr>
          <w:rFonts w:hint="default" w:ascii="メイリオ" w:hAnsi="メイリオ" w:eastAsia="メイリオ"/>
        </w:rPr>
        <w:t>非認知能力）</w:t>
      </w:r>
      <w:r>
        <w:rPr>
          <w:rFonts w:hint="eastAsia" w:ascii="メイリオ" w:hAnsi="メイリオ" w:eastAsia="メイリオ"/>
        </w:rPr>
        <w:t>の育成を通して、子どもも大人もウェルビーイングを向上させていくことを目標に、６つの柱に係る１７事業を産学官民が一体となて取り組んできました。</w: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t>さらに、現在は【“夢＆志”あふれるウェルビーイングなひとづくり】をテーマに掲げ、若者</w:t>
      </w:r>
      <w:r>
        <w:rPr>
          <w:rFonts w:hint="default" w:ascii="メイリオ" w:hAnsi="メイリオ" w:eastAsia="メイリオ"/>
        </w:rPr>
        <w:drawing>
          <wp:anchor distT="0" distB="0" distL="114300" distR="114300" simplePos="0" relativeHeight="8" behindDoc="0" locked="0" layoutInCell="1" hidden="0" allowOverlap="1">
            <wp:simplePos x="0" y="0"/>
            <wp:positionH relativeFrom="margin">
              <wp:align>left</wp:align>
            </wp:positionH>
            <wp:positionV relativeFrom="margin">
              <wp:align>top</wp:align>
            </wp:positionV>
            <wp:extent cx="3711575" cy="4862195"/>
            <wp:effectExtent l="0" t="0" r="0" b="0"/>
            <wp:wrapSquare wrapText="bothSides"/>
            <wp:docPr id="1030" name="図 358079539"/>
            <a:graphic xmlns:a="http://schemas.openxmlformats.org/drawingml/2006/main">
              <a:graphicData uri="http://schemas.openxmlformats.org/drawingml/2006/picture">
                <pic:pic xmlns:pic="http://schemas.openxmlformats.org/drawingml/2006/picture">
                  <pic:nvPicPr>
                    <pic:cNvPr id="1030" name="図 358079539"/>
                    <pic:cNvPicPr/>
                  </pic:nvPicPr>
                  <pic:blipFill>
                    <a:blip r:embed="rId8"/>
                    <a:srcRect l="4271" t="3329" r="5174" b="11110"/>
                    <a:stretch>
                      <a:fillRect/>
                    </a:stretch>
                  </pic:blipFill>
                  <pic:spPr>
                    <a:xfrm>
                      <a:off x="0" y="0"/>
                      <a:ext cx="3711575" cy="4862195"/>
                    </a:xfrm>
                    <a:prstGeom prst="rect">
                      <a:avLst/>
                    </a:prstGeom>
                    <a:ln>
                      <a:noFill/>
                    </a:ln>
                  </pic:spPr>
                </pic:pic>
              </a:graphicData>
            </a:graphic>
          </wp:anchor>
        </w:drawing>
      </w:r>
      <w:r>
        <w:rPr>
          <w:rFonts w:hint="eastAsia" w:ascii="メイリオ" w:hAnsi="メイリオ" w:eastAsia="メイリオ"/>
        </w:rPr>
        <w:t>の《夢≒実現したい自分の未来》と《志≒実現したい社会の未来》を応援するため、若者のチャレンジを資金面でサポートする『“夢＆志”アクション助成』の創設、若者のサードプレイス（第</w:t>
      </w:r>
      <w:r>
        <w:rPr>
          <w:rFonts w:hint="eastAsia" w:ascii="メイリオ" w:hAnsi="メイリオ" w:eastAsia="メイリオ"/>
        </w:rPr>
        <w:t>3</w:t>
      </w:r>
      <w:r>
        <w:rPr>
          <w:rFonts w:hint="eastAsia" w:ascii="メイリオ" w:hAnsi="メイリオ" w:eastAsia="メイリオ"/>
        </w:rPr>
        <w:t>の居場所）『ユースセンターいばら』の開設など</w:t>
      </w:r>
      <w:r>
        <w:rPr>
          <w:rFonts w:hint="default" w:ascii="メイリオ" w:hAnsi="メイリオ" w:eastAsia="メイリオ"/>
        </w:rPr>
        <w:t>取組の拡充を図って</w:t>
      </w:r>
      <w:r>
        <w:rPr>
          <w:rFonts w:hint="eastAsia" w:ascii="メイリオ" w:hAnsi="メイリオ" w:eastAsia="メイリオ"/>
        </w:rPr>
        <w:t>います。</w:t>
      </w:r>
    </w:p>
    <w:p>
      <w:pPr>
        <w:pStyle w:val="0"/>
        <w:spacing w:line="380" w:lineRule="exact"/>
        <w:ind w:firstLine="240" w:firstLineChars="100"/>
        <w:rPr>
          <w:rFonts w:hint="default" w:ascii="メイリオ" w:hAnsi="メイリオ" w:eastAsia="メイリオ"/>
        </w:rPr>
      </w:pPr>
      <w:r>
        <w:rPr>
          <w:rFonts w:hint="eastAsia" w:ascii="メイリオ" w:hAnsi="メイリオ" w:eastAsia="メイリオ"/>
        </w:rPr>
        <w:drawing>
          <wp:anchor distT="0" distB="0" distL="114300" distR="114300" simplePos="0" relativeHeight="5" behindDoc="0" locked="0" layoutInCell="1" hidden="0" allowOverlap="1">
            <wp:simplePos x="0" y="0"/>
            <wp:positionH relativeFrom="margin">
              <wp:posOffset>5433695</wp:posOffset>
            </wp:positionH>
            <wp:positionV relativeFrom="margin">
              <wp:posOffset>3968115</wp:posOffset>
            </wp:positionV>
            <wp:extent cx="937895" cy="930275"/>
            <wp:effectExtent l="0" t="0" r="0" b="0"/>
            <wp:wrapSquare wrapText="bothSides"/>
            <wp:docPr id="1031" name="図 3" descr="QR コード&#10;&#10;自動的に生成された説明"/>
            <a:graphic xmlns:a="http://schemas.openxmlformats.org/drawingml/2006/main">
              <a:graphicData uri="http://schemas.openxmlformats.org/drawingml/2006/picture">
                <pic:pic xmlns:pic="http://schemas.openxmlformats.org/drawingml/2006/picture">
                  <pic:nvPicPr>
                    <pic:cNvPr id="1031" name="図 3" descr="QR コード&#10;&#10;自動的に生成された説明"/>
                    <pic:cNvPicPr/>
                  </pic:nvPicPr>
                  <pic:blipFill>
                    <a:blip r:embed="rId9"/>
                    <a:srcRect l="7964" t="7237" r="6589" b="8035"/>
                    <a:stretch>
                      <a:fillRect/>
                    </a:stretch>
                  </pic:blipFill>
                  <pic:spPr>
                    <a:xfrm>
                      <a:off x="0" y="0"/>
                      <a:ext cx="937895" cy="930275"/>
                    </a:xfrm>
                    <a:prstGeom prst="rect">
                      <a:avLst/>
                    </a:prstGeom>
                    <a:ln>
                      <a:noFill/>
                    </a:ln>
                  </pic:spPr>
                </pic:pic>
              </a:graphicData>
            </a:graphic>
          </wp:anchor>
        </w:drawing>
      </w:r>
      <w:r>
        <w:rPr>
          <w:rFonts w:hint="eastAsia" w:ascii="メイリオ" w:hAnsi="メイリオ" w:eastAsia="メイリオ"/>
        </w:rPr>
        <w:t>このように、若者の活躍の場・成長の場を創出することで『若者に選ばられるまちづくり』を進めてＵ・Ｉ・Ｊターンを生み出すとともに、井原市自体の地域力強化も促進させていきたいと考えており、これらの取組に一緒にチャレンジしてくれる『ひとづくりコーディネーター（地域おこし協力隊）』を、次のとおり募集します。</w:t>
      </w:r>
    </w:p>
    <w:p>
      <w:pPr>
        <w:pStyle w:val="0"/>
        <w:spacing w:line="380" w:lineRule="exact"/>
        <w:ind w:firstLine="240" w:firstLineChars="100"/>
        <w:rPr>
          <w:rFonts w:hint="default" w:ascii="メイリオ" w:hAnsi="メイリオ" w:eastAsia="メイリオ"/>
        </w:rPr>
      </w:pPr>
      <w:r>
        <w:rPr>
          <w:rFonts w:hint="default" w:ascii="メイリオ" w:hAnsi="メイリオ" w:eastAsia="メイリオ"/>
        </w:rPr>
        <mc:AlternateContent>
          <mc:Choice Requires="wps">
            <w:drawing>
              <wp:anchor distT="0" distB="0" distL="114300" distR="114300" simplePos="0" relativeHeight="10" behindDoc="0" locked="0" layoutInCell="1" hidden="0" allowOverlap="1">
                <wp:simplePos x="0" y="0"/>
                <wp:positionH relativeFrom="margin">
                  <wp:posOffset>3799205</wp:posOffset>
                </wp:positionH>
                <wp:positionV relativeFrom="paragraph">
                  <wp:posOffset>129540</wp:posOffset>
                </wp:positionV>
                <wp:extent cx="1657350" cy="393700"/>
                <wp:effectExtent l="0" t="0" r="635" b="635"/>
                <wp:wrapNone/>
                <wp:docPr id="1032" name="テキスト ボックス 4"/>
                <a:graphic xmlns:a="http://schemas.openxmlformats.org/drawingml/2006/main">
                  <a:graphicData uri="http://schemas.microsoft.com/office/word/2010/wordprocessingShape">
                    <wps:wsp>
                      <wps:cNvPr id="1032" name="テキスト ボックス 4"/>
                      <wps:cNvSpPr txBox="1"/>
                      <wps:spPr>
                        <a:xfrm>
                          <a:off x="0" y="0"/>
                          <a:ext cx="1657350" cy="393700"/>
                        </a:xfrm>
                        <a:prstGeom prst="rect">
                          <a:avLst/>
                        </a:prstGeom>
                        <a:noFill/>
                        <a:ln w="6350">
                          <a:noFill/>
                        </a:ln>
                      </wps:spPr>
                      <wps:txbx>
                        <w:txbxContent>
                          <w:p>
                            <w:pPr>
                              <w:pStyle w:val="0"/>
                              <w:spacing w:line="160" w:lineRule="exact"/>
                              <w:jc w:val="right"/>
                              <w:rPr>
                                <w:rFonts w:hint="default" w:ascii="メイリオ" w:hAnsi="メイリオ" w:eastAsia="メイリオ"/>
                                <w:sz w:val="16"/>
                              </w:rPr>
                            </w:pPr>
                            <w:r>
                              <w:rPr>
                                <w:rFonts w:hint="eastAsia" w:ascii="メイリオ" w:hAnsi="メイリオ" w:eastAsia="メイリオ"/>
                                <w:sz w:val="16"/>
                              </w:rPr>
                              <w:t>ひとづくり事業ホームページ▶</w:t>
                            </w:r>
                          </w:p>
                          <w:p>
                            <w:pPr>
                              <w:pStyle w:val="0"/>
                              <w:spacing w:line="160" w:lineRule="exact"/>
                              <w:jc w:val="center"/>
                              <w:rPr>
                                <w:rFonts w:hint="default" w:ascii="メイリオ" w:hAnsi="メイリオ" w:eastAsia="メイリオ"/>
                                <w:sz w:val="16"/>
                              </w:rPr>
                            </w:pPr>
                            <w:r>
                              <w:rPr>
                                <w:rFonts w:hint="eastAsia" w:ascii="メイリオ" w:hAnsi="メイリオ" w:eastAsia="メイリオ"/>
                                <w:sz w:val="16"/>
                              </w:rPr>
                              <w:t>　　　　　　</w:t>
                            </w:r>
                            <w:r>
                              <w:rPr>
                                <w:rFonts w:hint="eastAsia" w:ascii="メイリオ" w:hAnsi="メイリオ" w:eastAsia="メイリオ"/>
                                <w:sz w:val="16"/>
                              </w:rPr>
                              <w:t>h</w:t>
                            </w:r>
                            <w:r>
                              <w:rPr>
                                <w:rFonts w:hint="default" w:ascii="メイリオ" w:hAnsi="メイリオ" w:eastAsia="メイリオ"/>
                                <w:sz w:val="16"/>
                              </w:rPr>
                              <w:t>ttps://hitozukuri-no-machi</w:t>
                            </w:r>
                          </w:p>
                          <w:p>
                            <w:pPr>
                              <w:pStyle w:val="0"/>
                              <w:spacing w:line="160" w:lineRule="exact"/>
                              <w:jc w:val="right"/>
                              <w:rPr>
                                <w:rFonts w:hint="default" w:ascii="メイリオ" w:hAnsi="メイリオ" w:eastAsia="メイリオ"/>
                                <w:sz w:val="16"/>
                              </w:rPr>
                            </w:pPr>
                            <w:r>
                              <w:rPr>
                                <w:rFonts w:hint="default" w:ascii="メイリオ" w:hAnsi="メイリオ" w:eastAsia="メイリオ"/>
                                <w:sz w:val="16"/>
                              </w:rPr>
                              <w:t>-ibara</w:t>
                            </w:r>
                            <w:r>
                              <w:rPr>
                                <w:rFonts w:hint="eastAsia" w:ascii="メイリオ" w:hAnsi="メイリオ" w:eastAsia="メイリオ"/>
                                <w:sz w:val="16"/>
                              </w:rPr>
                              <w:t>.</w:t>
                            </w:r>
                            <w:r>
                              <w:rPr>
                                <w:rFonts w:hint="default" w:ascii="メイリオ" w:hAnsi="メイリオ" w:eastAsia="メイリオ"/>
                                <w:sz w:val="16"/>
                              </w:rPr>
                              <w:t>jp</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10;mso-wrap-distance-left:9pt;width:130.5pt;height:31pt;mso-position-horizontal-relative:margin;position:absolute;margin-left:299.14pt;margin-top:10.19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160" w:lineRule="exact"/>
                        <w:jc w:val="right"/>
                        <w:rPr>
                          <w:rFonts w:hint="default" w:ascii="メイリオ" w:hAnsi="メイリオ" w:eastAsia="メイリオ"/>
                          <w:sz w:val="16"/>
                        </w:rPr>
                      </w:pPr>
                      <w:r>
                        <w:rPr>
                          <w:rFonts w:hint="eastAsia" w:ascii="メイリオ" w:hAnsi="メイリオ" w:eastAsia="メイリオ"/>
                          <w:sz w:val="16"/>
                        </w:rPr>
                        <w:t>ひとづくり事業ホームページ▶</w:t>
                      </w:r>
                    </w:p>
                    <w:p>
                      <w:pPr>
                        <w:pStyle w:val="0"/>
                        <w:spacing w:line="160" w:lineRule="exact"/>
                        <w:jc w:val="center"/>
                        <w:rPr>
                          <w:rFonts w:hint="default" w:ascii="メイリオ" w:hAnsi="メイリオ" w:eastAsia="メイリオ"/>
                          <w:sz w:val="16"/>
                        </w:rPr>
                      </w:pPr>
                      <w:r>
                        <w:rPr>
                          <w:rFonts w:hint="eastAsia" w:ascii="メイリオ" w:hAnsi="メイリオ" w:eastAsia="メイリオ"/>
                          <w:sz w:val="16"/>
                        </w:rPr>
                        <w:t>　　　　　　</w:t>
                      </w:r>
                      <w:r>
                        <w:rPr>
                          <w:rFonts w:hint="eastAsia" w:ascii="メイリオ" w:hAnsi="メイリオ" w:eastAsia="メイリオ"/>
                          <w:sz w:val="16"/>
                        </w:rPr>
                        <w:t>h</w:t>
                      </w:r>
                      <w:r>
                        <w:rPr>
                          <w:rFonts w:hint="default" w:ascii="メイリオ" w:hAnsi="メイリオ" w:eastAsia="メイリオ"/>
                          <w:sz w:val="16"/>
                        </w:rPr>
                        <w:t>ttps://hitozukuri-no-machi</w:t>
                      </w:r>
                    </w:p>
                    <w:p>
                      <w:pPr>
                        <w:pStyle w:val="0"/>
                        <w:spacing w:line="160" w:lineRule="exact"/>
                        <w:jc w:val="right"/>
                        <w:rPr>
                          <w:rFonts w:hint="default" w:ascii="メイリオ" w:hAnsi="メイリオ" w:eastAsia="メイリオ"/>
                          <w:sz w:val="16"/>
                        </w:rPr>
                      </w:pPr>
                      <w:r>
                        <w:rPr>
                          <w:rFonts w:hint="default" w:ascii="メイリオ" w:hAnsi="メイリオ" w:eastAsia="メイリオ"/>
                          <w:sz w:val="16"/>
                        </w:rPr>
                        <w:t>-ibara</w:t>
                      </w:r>
                      <w:r>
                        <w:rPr>
                          <w:rFonts w:hint="eastAsia" w:ascii="メイリオ" w:hAnsi="メイリオ" w:eastAsia="メイリオ"/>
                          <w:sz w:val="16"/>
                        </w:rPr>
                        <w:t>.</w:t>
                      </w:r>
                      <w:r>
                        <w:rPr>
                          <w:rFonts w:hint="default" w:ascii="メイリオ" w:hAnsi="メイリオ" w:eastAsia="メイリオ"/>
                          <w:sz w:val="16"/>
                        </w:rPr>
                        <w:t>jp</w:t>
                      </w:r>
                    </w:p>
                  </w:txbxContent>
                </v:textbox>
                <v:imagedata o:title=""/>
                <w10:wrap type="none" anchorx="margin" anchory="text"/>
              </v:shape>
            </w:pict>
          </mc:Fallback>
        </mc:AlternateContent>
      </w:r>
    </w:p>
    <w:p>
      <w:pPr>
        <w:pStyle w:val="0"/>
        <w:spacing w:line="380" w:lineRule="exact"/>
        <w:ind w:firstLine="240" w:firstLineChars="100"/>
        <w:rPr>
          <w:rFonts w:hint="default" w:ascii="メイリオ" w:hAnsi="メイリオ" w:eastAsia="メイリオ"/>
        </w:rPr>
      </w:pPr>
      <w:r>
        <w:rPr>
          <w:rFonts w:hint="default" w:ascii="メイリオ" w:hAnsi="メイリオ" w:eastAsia="メイリオ"/>
        </w:rPr>
        <mc:AlternateContent>
          <mc:Choice Requires="wps">
            <w:drawing>
              <wp:anchor distT="0" distB="0" distL="114300" distR="114300" simplePos="0" relativeHeight="11" behindDoc="0" locked="0" layoutInCell="1" hidden="0" allowOverlap="1">
                <wp:simplePos x="0" y="0"/>
                <wp:positionH relativeFrom="column">
                  <wp:posOffset>197485</wp:posOffset>
                </wp:positionH>
                <wp:positionV relativeFrom="paragraph">
                  <wp:posOffset>3547745</wp:posOffset>
                </wp:positionV>
                <wp:extent cx="1776730" cy="546735"/>
                <wp:effectExtent l="19685" t="19685" r="29845" b="20320"/>
                <wp:wrapNone/>
                <wp:docPr id="1033" name="四角形: 角を丸くする 8"/>
                <a:graphic xmlns:a="http://schemas.openxmlformats.org/drawingml/2006/main">
                  <a:graphicData uri="http://schemas.microsoft.com/office/word/2010/wordprocessingShape">
                    <wps:wsp>
                      <wps:cNvPr id="1033" name="四角形: 角を丸くする 8"/>
                      <wps:cNvSpPr/>
                      <wps:spPr>
                        <a:xfrm>
                          <a:off x="0" y="0"/>
                          <a:ext cx="1776730" cy="546735"/>
                        </a:xfrm>
                        <a:prstGeom prst="round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oundrect id="四角形: 角を丸くする 8" style="mso-position-vertical-relative:text;z-index:11;mso-wrap-distance-left:9pt;width:139.9pt;height:43.05pt;mso-position-horizontal-relative:text;position:absolute;margin-left:15.55pt;margin-top:279.35000000000002pt;mso-wrap-distance-bottom:0pt;mso-wrap-distance-right:9pt;mso-wrap-distance-top:0pt;" o:spid="_x0000_s1033" o:allowincell="t" o:allowoverlap="t" filled="f" stroked="t" strokecolor="#ee0000" strokeweight="3pt" o:spt="2" arcsize="10923f">
                <v:fill/>
                <v:stroke linestyle="single" endcap="flat" dashstyle="solid" filltype="solid"/>
                <v:textbox style="layout-flow:horizontal;"/>
                <v:imagedata o:title=""/>
                <w10:wrap type="none" anchorx="text" anchory="text"/>
              </v:roundrect>
            </w:pict>
          </mc:Fallback>
        </mc:AlternateContent>
      </w:r>
      <w:r>
        <w:rPr>
          <w:rFonts w:hint="default" w:ascii="メイリオ" w:hAnsi="メイリオ" w:eastAsia="メイリオ"/>
        </w:rPr>
        <w:drawing>
          <wp:anchor distT="0" distB="0" distL="114300" distR="114300" simplePos="0" relativeHeight="9" behindDoc="0" locked="0" layoutInCell="1" hidden="0" allowOverlap="1">
            <wp:simplePos x="0" y="0"/>
            <wp:positionH relativeFrom="margin">
              <wp:align>right</wp:align>
            </wp:positionH>
            <wp:positionV relativeFrom="margin">
              <wp:align>bottom</wp:align>
            </wp:positionV>
            <wp:extent cx="6371590" cy="4779010"/>
            <wp:effectExtent l="0" t="0" r="0" b="0"/>
            <wp:wrapSquare wrapText="bothSides"/>
            <wp:docPr id="1034" name="図 1132532898"/>
            <a:graphic xmlns:a="http://schemas.openxmlformats.org/drawingml/2006/main">
              <a:graphicData uri="http://schemas.openxmlformats.org/drawingml/2006/picture">
                <pic:pic xmlns:pic="http://schemas.openxmlformats.org/drawingml/2006/picture">
                  <pic:nvPicPr>
                    <pic:cNvPr id="1034" name="図 1132532898"/>
                    <pic:cNvPicPr/>
                  </pic:nvPicPr>
                  <pic:blipFill>
                    <a:blip r:embed="rId10"/>
                    <a:stretch>
                      <a:fillRect/>
                    </a:stretch>
                  </pic:blipFill>
                  <pic:spPr>
                    <a:xfrm>
                      <a:off x="0" y="0"/>
                      <a:ext cx="6371590" cy="4779010"/>
                    </a:xfrm>
                    <a:prstGeom prst="rect">
                      <a:avLst/>
                    </a:prstGeom>
                  </pic:spPr>
                </pic:pic>
              </a:graphicData>
            </a:graphic>
          </wp:anchor>
        </w:drawing>
      </w:r>
    </w:p>
    <w:p>
      <w:pPr>
        <w:pStyle w:val="0"/>
        <w:spacing w:line="380" w:lineRule="exact"/>
        <w:ind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１</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募集人員　　地域おこし協力隊員［ひとづくりコーディネーター］</w:t>
      </w:r>
    </w:p>
    <w:p>
      <w:pPr>
        <w:pStyle w:val="0"/>
        <w:spacing w:line="380" w:lineRule="exact"/>
        <w:ind w:firstLine="4560" w:firstLineChars="1900"/>
        <w:rPr>
          <w:rFonts w:hint="default" w:ascii="メイリオ" w:hAnsi="メイリオ" w:eastAsia="メイリオ"/>
          <w:color w:val="000000" w:themeColor="text1"/>
        </w:rPr>
      </w:pPr>
      <w:r>
        <w:rPr>
          <w:rFonts w:hint="eastAsia" w:ascii="メイリオ" w:hAnsi="メイリオ" w:eastAsia="メイリオ"/>
          <w:color w:val="000000" w:themeColor="text1"/>
        </w:rPr>
        <w:t>（令和</w:t>
      </w:r>
      <w:r>
        <w:rPr>
          <w:rFonts w:hint="eastAsia" w:ascii="メイリオ" w:hAnsi="メイリオ" w:eastAsia="メイリオ"/>
          <w:color w:val="000000" w:themeColor="text1"/>
        </w:rPr>
        <w:t>9</w:t>
      </w:r>
      <w:r>
        <w:rPr>
          <w:rFonts w:hint="eastAsia" w:ascii="メイリオ" w:hAnsi="メイリオ" w:eastAsia="メイリオ"/>
          <w:color w:val="000000" w:themeColor="text1"/>
        </w:rPr>
        <w:t>年</w:t>
      </w:r>
      <w:r>
        <w:rPr>
          <w:rFonts w:hint="eastAsia" w:ascii="メイリオ" w:hAnsi="メイリオ" w:eastAsia="メイリオ"/>
          <w:color w:val="000000" w:themeColor="text1"/>
        </w:rPr>
        <w:t>2</w:t>
      </w:r>
      <w:r>
        <w:rPr>
          <w:rFonts w:hint="eastAsia" w:ascii="メイリオ" w:hAnsi="メイリオ" w:eastAsia="メイリオ"/>
          <w:color w:val="000000" w:themeColor="text1"/>
        </w:rPr>
        <w:t>月１日着任予定）　</w:t>
      </w:r>
      <w:r>
        <w:rPr>
          <w:rFonts w:hint="eastAsia" w:ascii="メイリオ" w:hAnsi="メイリオ" w:eastAsia="メイリオ"/>
          <w:color w:val="000000" w:themeColor="text1"/>
        </w:rPr>
        <w:t>1</w:t>
      </w:r>
      <w:r>
        <w:rPr>
          <w:rFonts w:hint="eastAsia" w:ascii="メイリオ" w:hAnsi="メイリオ" w:eastAsia="メイリオ"/>
          <w:color w:val="000000" w:themeColor="text1"/>
        </w:rPr>
        <w:t>名</w:t>
      </w:r>
    </w:p>
    <w:p>
      <w:pPr>
        <w:pStyle w:val="0"/>
        <w:spacing w:line="380" w:lineRule="exact"/>
        <w:ind w:firstLine="240" w:firstLineChars="100"/>
        <w:rPr>
          <w:rFonts w:hint="default" w:ascii="メイリオ" w:hAnsi="メイリオ" w:eastAsia="メイリオ"/>
          <w:color w:val="000000" w:themeColor="text1"/>
        </w:rPr>
      </w:pPr>
    </w:p>
    <w:p>
      <w:pPr>
        <w:pStyle w:val="0"/>
        <w:spacing w:line="380" w:lineRule="exact"/>
        <w:ind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２</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活動地域</w:t>
      </w:r>
    </w:p>
    <w:p>
      <w:pPr>
        <w:pStyle w:val="0"/>
        <w:spacing w:line="380" w:lineRule="exact"/>
        <w:ind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（１）活動地域</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市内全域　［受入団体等：井原市教育委員会生涯学習課］</w:t>
      </w:r>
    </w:p>
    <w:p>
      <w:pPr>
        <w:pStyle w:val="0"/>
        <w:spacing w:line="380" w:lineRule="exact"/>
        <w:ind w:firstLine="960" w:firstLineChars="400"/>
        <w:rPr>
          <w:rFonts w:hint="default" w:ascii="メイリオ" w:hAnsi="メイリオ" w:eastAsia="メイリオ"/>
          <w:color w:val="000000" w:themeColor="text1"/>
        </w:rPr>
      </w:pPr>
    </w:p>
    <w:p>
      <w:pPr>
        <w:pStyle w:val="0"/>
        <w:spacing w:line="380" w:lineRule="exact"/>
        <w:ind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（２）主な活動内容</w:t>
      </w:r>
    </w:p>
    <w:p>
      <w:pPr>
        <w:pStyle w:val="0"/>
        <w:spacing w:line="380" w:lineRule="exact"/>
        <w:ind w:left="710" w:leftChars="-4" w:hanging="720" w:hangingChars="300"/>
        <w:rPr>
          <w:rFonts w:hint="default" w:ascii="メイリオ" w:hAnsi="メイリオ" w:eastAsia="メイリオ"/>
          <w:color w:val="000000" w:themeColor="text1"/>
        </w:rPr>
      </w:pPr>
      <w:r>
        <w:rPr>
          <w:rFonts w:hint="eastAsia" w:ascii="メイリオ" w:hAnsi="メイリオ" w:eastAsia="メイリオ"/>
          <w:color w:val="000000" w:themeColor="text1"/>
        </w:rPr>
        <w:t>　　　　『ふるさと井原の未来を創るひとづくり事業』を推進する「井原市ひとづくり実行委員会」事務局と連携して、「ひとづくり」に係る取組の企画・運営等のコーディネーター業務を行います。</w:t>
      </w:r>
    </w:p>
    <w:p>
      <w:pPr>
        <w:pStyle w:val="0"/>
        <w:spacing w:line="380" w:lineRule="exact"/>
        <w:ind w:left="710" w:leftChars="-4" w:hanging="720" w:hangingChars="300"/>
        <w:rPr>
          <w:rFonts w:hint="default" w:ascii="メイリオ" w:hAnsi="メイリオ" w:eastAsia="メイリオ"/>
          <w:color w:val="000000" w:themeColor="text1"/>
        </w:rPr>
      </w:pPr>
      <w:r>
        <w:rPr>
          <w:rFonts w:hint="eastAsia" w:ascii="メイリオ" w:hAnsi="メイリオ" w:eastAsia="メイリオ"/>
          <w:color w:val="000000" w:themeColor="text1"/>
        </w:rPr>
        <w:t>　　　　その中でも、特に、以下に示す活動に関わっていただく想定です。　　　</w:t>
      </w:r>
    </w:p>
    <w:p>
      <w:pPr>
        <w:pStyle w:val="0"/>
        <w:spacing w:line="380" w:lineRule="exact"/>
        <w:ind w:left="710" w:leftChars="-4" w:hanging="720" w:hangingChars="300"/>
        <w:rPr>
          <w:rFonts w:hint="default" w:ascii="メイリオ" w:hAnsi="メイリオ" w:eastAsia="メイリオ"/>
          <w:color w:val="000000" w:themeColor="text1"/>
        </w:rPr>
      </w:pPr>
      <w:r>
        <w:rPr>
          <w:rFonts w:hint="eastAsia" w:ascii="メイリオ" w:hAnsi="メイリオ" w:eastAsia="メイリオ"/>
          <w:color w:val="000000" w:themeColor="text1"/>
        </w:rPr>
        <mc:AlternateContent>
          <mc:Choice Requires="wps">
            <w:drawing>
              <wp:anchor distT="0" distB="0" distL="114300" distR="114300" simplePos="0" relativeHeight="6" behindDoc="0" locked="0" layoutInCell="1" hidden="0" allowOverlap="1">
                <wp:simplePos x="0" y="0"/>
                <wp:positionH relativeFrom="column">
                  <wp:posOffset>429260</wp:posOffset>
                </wp:positionH>
                <wp:positionV relativeFrom="paragraph">
                  <wp:posOffset>133985</wp:posOffset>
                </wp:positionV>
                <wp:extent cx="5879465" cy="2144395"/>
                <wp:effectExtent l="635" t="635" r="29845" b="10795"/>
                <wp:wrapNone/>
                <wp:docPr id="1035" name="四角形: 角を丸くする 9"/>
                <a:graphic xmlns:a="http://schemas.openxmlformats.org/drawingml/2006/main">
                  <a:graphicData uri="http://schemas.microsoft.com/office/word/2010/wordprocessingShape">
                    <wps:wsp>
                      <wps:cNvPr id="1035" name="四角形: 角を丸くする 9"/>
                      <wps:cNvSpPr/>
                      <wps:spPr>
                        <a:xfrm>
                          <a:off x="0" y="0"/>
                          <a:ext cx="5879465" cy="2144395"/>
                        </a:xfrm>
                        <a:prstGeom prst="round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四角形: 角を丸くする 9" style="mso-position-vertical-relative:text;z-index:6;mso-wrap-distance-left:9pt;width:462.95pt;height:168.85pt;mso-position-horizontal-relative:text;position:absolute;margin-left:33.79pt;margin-top:10.55pt;mso-wrap-distance-bottom:0pt;mso-wrap-distance-right:9pt;mso-wrap-distance-top:0pt;" o:spid="_x0000_s1035" o:allowincell="t" o:allowoverlap="t" filled="f" stroked="t" strokecolor="#000000 [3213]" strokeweight="1pt" o:spt="2" arcsize="10923f">
                <v:fill/>
                <v:stroke linestyle="single" endcap="flat" dashstyle="dash" filltype="solid"/>
                <v:textbox style="layout-flow:horizontal;"/>
                <v:imagedata o:title=""/>
                <w10:wrap type="none" anchorx="text" anchory="text"/>
              </v:roundrect>
            </w:pict>
          </mc:Fallback>
        </mc:AlternateContent>
      </w:r>
    </w:p>
    <w:p>
      <w:pPr>
        <w:pStyle w:val="0"/>
        <w:spacing w:line="380" w:lineRule="exact"/>
        <w:ind w:firstLine="960"/>
        <w:rPr>
          <w:rFonts w:hint="default" w:ascii="メイリオ" w:hAnsi="メイリオ" w:eastAsia="メイリオ"/>
          <w:b w:val="1"/>
          <w:color w:val="000000" w:themeColor="text1"/>
          <w:u w:val="single" w:color="auto"/>
        </w:rPr>
      </w:pPr>
      <w:bookmarkStart w:id="1" w:name="_Hlk191568321"/>
      <w:r>
        <w:rPr>
          <w:rFonts w:hint="eastAsia" w:ascii="メイリオ" w:hAnsi="メイリオ" w:eastAsia="メイリオ"/>
          <w:b w:val="1"/>
          <w:color w:val="000000" w:themeColor="text1"/>
          <w:u w:val="single" w:color="auto"/>
        </w:rPr>
        <w:t>【“夢＆志”応援活動の実施　等】</w:t>
      </w:r>
      <w:r>
        <w:rPr>
          <w:rFonts w:hint="eastAsia" w:ascii="メイリオ" w:hAnsi="メイリオ" w:eastAsia="メイリオ"/>
          <w:color w:val="000000" w:themeColor="text1"/>
          <w:sz w:val="20"/>
        </w:rPr>
        <w:t>　※前頁「ひとづくり事業全体図」太枠部分</w:t>
      </w:r>
    </w:p>
    <w:p>
      <w:pPr>
        <w:pStyle w:val="0"/>
        <w:spacing w:line="380" w:lineRule="exact"/>
        <w:ind w:firstLine="960"/>
        <w:rPr>
          <w:rFonts w:hint="default" w:ascii="メイリオ" w:hAnsi="メイリオ" w:eastAsia="メイリオ"/>
          <w:color w:val="000000" w:themeColor="text1"/>
        </w:rPr>
      </w:pPr>
      <w:r>
        <w:rPr>
          <w:rFonts w:hint="eastAsia" w:ascii="メイリオ" w:hAnsi="メイリオ" w:eastAsia="メイリオ"/>
          <w:color w:val="000000" w:themeColor="text1"/>
        </w:rPr>
        <w:t>◎市内中高生を中心とした若者の居場所づくり及び活躍の場づくりの推進</w:t>
      </w:r>
    </w:p>
    <w:p>
      <w:pPr>
        <w:pStyle w:val="0"/>
        <w:spacing w:line="380" w:lineRule="exact"/>
        <w:ind w:firstLine="1200" w:firstLineChars="500"/>
        <w:rPr>
          <w:rFonts w:hint="default" w:ascii="メイリオ" w:hAnsi="メイリオ" w:eastAsia="メイリオ"/>
          <w:color w:val="000000" w:themeColor="text1"/>
        </w:rPr>
      </w:pPr>
      <w:r>
        <w:rPr>
          <w:rFonts w:hint="eastAsia" w:ascii="メイリオ" w:hAnsi="メイリオ" w:eastAsia="メイリオ"/>
          <w:color w:val="000000" w:themeColor="text1"/>
        </w:rPr>
        <w:t>・若者のサードプレイス『ユースセンターいばら』の管理・運営</w:t>
      </w:r>
    </w:p>
    <w:p>
      <w:pPr>
        <w:pStyle w:val="0"/>
        <w:spacing w:line="380" w:lineRule="exact"/>
        <w:ind w:firstLine="1200" w:firstLineChars="500"/>
        <w:rPr>
          <w:rFonts w:hint="default" w:ascii="メイリオ" w:hAnsi="メイリオ" w:eastAsia="メイリオ"/>
          <w:color w:val="000000" w:themeColor="text1"/>
        </w:rPr>
      </w:pPr>
      <w:r>
        <w:rPr>
          <w:rFonts w:hint="eastAsia" w:ascii="メイリオ" w:hAnsi="メイリオ" w:eastAsia="メイリオ"/>
          <w:color w:val="000000" w:themeColor="text1"/>
        </w:rPr>
        <w:t>・若者たちのチャレンジに対する伴走支援</w:t>
      </w:r>
    </w:p>
    <w:p>
      <w:pPr>
        <w:pStyle w:val="0"/>
        <w:spacing w:line="380" w:lineRule="exact"/>
        <w:ind w:firstLine="960"/>
        <w:rPr>
          <w:rFonts w:hint="default" w:ascii="メイリオ" w:hAnsi="メイリオ" w:eastAsia="メイリオ"/>
          <w:color w:val="000000" w:themeColor="text1"/>
        </w:rPr>
      </w:pPr>
      <w:r>
        <w:rPr>
          <w:rFonts w:hint="eastAsia" w:ascii="メイリオ" w:hAnsi="メイリオ" w:eastAsia="メイリオ"/>
          <w:color w:val="000000" w:themeColor="text1"/>
        </w:rPr>
        <w:t>○井原市公認</w:t>
      </w:r>
      <w:r>
        <w:rPr>
          <w:rFonts w:hint="default" w:ascii="メイリオ" w:hAnsi="メイリオ" w:eastAsia="メイリオ"/>
          <w:color w:val="000000" w:themeColor="text1"/>
        </w:rPr>
        <w:t>シアワセ未来探究クラブ</w:t>
      </w:r>
      <w:r>
        <w:rPr>
          <w:rFonts w:hint="eastAsia" w:ascii="メイリオ" w:hAnsi="メイリオ" w:eastAsia="メイリオ"/>
          <w:color w:val="000000" w:themeColor="text1"/>
        </w:rPr>
        <w:t>「</w:t>
      </w:r>
      <w:r>
        <w:rPr>
          <w:rFonts w:hint="default" w:ascii="メイリオ" w:hAnsi="メイリオ" w:eastAsia="メイリオ"/>
          <w:color w:val="000000" w:themeColor="text1"/>
        </w:rPr>
        <w:t>Team</w:t>
      </w:r>
      <w:r>
        <w:rPr>
          <w:rFonts w:hint="eastAsia" w:ascii="メイリオ" w:hAnsi="メイリオ" w:eastAsia="メイリオ"/>
          <w:color w:val="000000" w:themeColor="text1"/>
        </w:rPr>
        <w:t>夢源」活動支援及び拡充</w:t>
      </w:r>
    </w:p>
    <w:p>
      <w:pPr>
        <w:pStyle w:val="0"/>
        <w:spacing w:line="380" w:lineRule="exact"/>
        <w:ind w:firstLine="960"/>
        <w:rPr>
          <w:rFonts w:hint="default" w:ascii="メイリオ" w:hAnsi="メイリオ" w:eastAsia="メイリオ"/>
          <w:color w:val="000000" w:themeColor="text1"/>
        </w:rPr>
      </w:pPr>
      <w:r>
        <w:rPr>
          <w:rFonts w:hint="eastAsia" w:ascii="メイリオ" w:hAnsi="メイリオ" w:eastAsia="メイリオ"/>
          <w:color w:val="000000" w:themeColor="text1"/>
        </w:rPr>
        <w:t>○ワーク＆ライフキャリア教育応援団「井原</w:t>
      </w:r>
      <w:r>
        <w:rPr>
          <w:rFonts w:hint="eastAsia" w:ascii="メイリオ" w:hAnsi="メイリオ" w:eastAsia="メイリオ"/>
          <w:color w:val="000000" w:themeColor="text1"/>
        </w:rPr>
        <w:t>Lovers</w:t>
      </w:r>
      <w:r>
        <w:rPr>
          <w:rFonts w:hint="eastAsia" w:ascii="メイリオ" w:hAnsi="メイリオ" w:eastAsia="メイリオ"/>
          <w:color w:val="000000" w:themeColor="text1"/>
        </w:rPr>
        <w:t>」</w:t>
      </w:r>
      <w:r>
        <w:rPr>
          <w:rFonts w:hint="default" w:ascii="メイリオ" w:hAnsi="メイリオ" w:eastAsia="メイリオ"/>
          <w:color w:val="000000" w:themeColor="text1"/>
        </w:rPr>
        <w:t>活動支援及び拡充</w:t>
      </w:r>
    </w:p>
    <w:p>
      <w:pPr>
        <w:pStyle w:val="0"/>
        <w:spacing w:line="380" w:lineRule="exact"/>
        <w:rPr>
          <w:rFonts w:hint="default" w:ascii="メイリオ" w:hAnsi="メイリオ" w:eastAsia="メイリオ"/>
          <w:color w:val="000000" w:themeColor="text1"/>
        </w:rPr>
      </w:pPr>
      <w:bookmarkEnd w:id="1"/>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　　　　　※上記内容以外にも、自身の得意分野や想いを活かした活動を実施可能</w:t>
      </w:r>
    </w:p>
    <w:p>
      <w:pPr>
        <w:pStyle w:val="0"/>
        <w:spacing w:line="380" w:lineRule="exact"/>
        <w:ind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　　　</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３</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募集対象（募集条件）</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（１）年　齢</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問いません。</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（２）性　別</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　　〃</w:t>
      </w:r>
    </w:p>
    <w:p>
      <w:pPr>
        <w:pStyle w:val="0"/>
        <w:spacing w:line="380" w:lineRule="exact"/>
        <w:ind w:left="1920" w:hanging="1920" w:hangingChars="800"/>
        <w:rPr>
          <w:rFonts w:hint="default" w:ascii="メイリオ" w:hAnsi="メイリオ" w:eastAsia="メイリオ"/>
          <w:color w:val="000000" w:themeColor="text1"/>
        </w:rPr>
      </w:pPr>
      <w:r>
        <w:rPr>
          <w:rFonts w:hint="eastAsia" w:ascii="メイリオ" w:hAnsi="メイリオ" w:eastAsia="メイリオ"/>
          <w:color w:val="000000" w:themeColor="text1"/>
        </w:rPr>
        <w:t>（３）住　所</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令和８年８月１日から応募日現在まで、三大都市圏をはじめとする都市地域等に居住し、委嘱後、井原市内に生活拠点を移し住民票を異動できる方で、井原市に１年以上の滞在を予定する方。又は、他地域で、地域おこし協力隊に一定期間（２年以上）従事し、かつ、解職から１年以内の方で、委嘱後、井原市内に生活拠点を移し、住民票を異動できる方で、井原市に１年以上の滞在を予定する方。</w:t>
      </w:r>
    </w:p>
    <w:p>
      <w:pPr>
        <w:pStyle w:val="0"/>
        <w:spacing w:line="380" w:lineRule="exact"/>
        <w:ind w:left="1680" w:leftChars="700"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※「３大都市圏をはじめとする都市地域等」とは</w:t>
      </w:r>
    </w:p>
    <w:p>
      <w:pPr>
        <w:pStyle w:val="0"/>
        <w:spacing w:line="380" w:lineRule="exact"/>
        <w:ind w:left="1680" w:leftChars="700"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・「条件不利地域（過疎、山村、離島、半島等の指定地域）」の無い市町村</w:t>
      </w:r>
    </w:p>
    <w:p>
      <w:pPr>
        <w:pStyle w:val="0"/>
        <w:spacing w:line="380" w:lineRule="exact"/>
        <w:ind w:left="1680" w:leftChars="700"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・「一部条件不利地域」の市町村のうち、条件不利区域以外の区域</w:t>
      </w:r>
    </w:p>
    <w:p>
      <w:pPr>
        <w:pStyle w:val="0"/>
        <w:spacing w:line="380" w:lineRule="exact"/>
        <w:ind w:firstLine="1920" w:firstLineChars="800"/>
        <w:rPr>
          <w:rFonts w:hint="default" w:ascii="メイリオ" w:hAnsi="メイリオ" w:eastAsia="メイリオ"/>
          <w:color w:val="000000" w:themeColor="text1"/>
        </w:rPr>
      </w:pPr>
      <w:r>
        <w:rPr>
          <w:rFonts w:hint="eastAsia" w:ascii="メイリオ" w:hAnsi="メイリオ" w:eastAsia="メイリオ"/>
          <w:color w:val="000000" w:themeColor="text1"/>
        </w:rPr>
        <w:t>（詳しくはお問い合わせください。）</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（４）資格等</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普通自動車運転免許を取得し、日常的に自動車を運転している方。</w:t>
      </w:r>
    </w:p>
    <w:p>
      <w:pPr>
        <w:pStyle w:val="0"/>
        <w:spacing w:line="380" w:lineRule="exact"/>
        <w:ind w:left="1920" w:leftChars="800"/>
        <w:rPr>
          <w:rFonts w:hint="default" w:ascii="メイリオ" w:hAnsi="メイリオ" w:eastAsia="メイリオ"/>
          <w:color w:val="000000" w:themeColor="text1"/>
        </w:rPr>
      </w:pPr>
      <w:r>
        <w:rPr>
          <w:rFonts w:hint="eastAsia" w:ascii="メイリオ" w:hAnsi="メイリオ" w:eastAsia="メイリオ"/>
          <w:color w:val="000000" w:themeColor="text1"/>
        </w:rPr>
        <w:t>基本的なパソコン（文書、表計算、プレゼンテーション等）やインターネット等の操作ができる方。</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（５）健　康</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心身ともに健康で誠実に職務を行うことができる方。</w:t>
      </w:r>
    </w:p>
    <w:p>
      <w:pPr>
        <w:pStyle w:val="0"/>
        <w:spacing w:line="380" w:lineRule="exact"/>
        <w:ind w:left="1920" w:hanging="1920" w:hangingChars="800"/>
        <w:rPr>
          <w:rFonts w:hint="default" w:ascii="メイリオ" w:hAnsi="メイリオ" w:eastAsia="メイリオ"/>
          <w:color w:val="000000" w:themeColor="text1"/>
        </w:rPr>
      </w:pPr>
      <w:r>
        <w:rPr>
          <w:rFonts w:hint="eastAsia" w:ascii="メイリオ" w:hAnsi="メイリオ" w:eastAsia="メイリオ"/>
          <w:color w:val="000000" w:themeColor="text1"/>
        </w:rPr>
        <w:t>（６）その他</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地方公務員法（昭和２５年法律第２６１号）第１６条に規定する欠格条項に該当しない方。</w:t>
      </w:r>
    </w:p>
    <w:p>
      <w:pPr>
        <w:pStyle w:val="0"/>
        <w:spacing w:line="380" w:lineRule="exact"/>
        <w:ind w:left="1920" w:hanging="1920" w:hangingChars="800"/>
        <w:rPr>
          <w:rFonts w:hint="default" w:ascii="メイリオ" w:hAnsi="メイリオ" w:eastAsia="メイリオ"/>
          <w:color w:val="000000" w:themeColor="text1"/>
        </w:rPr>
      </w:pPr>
      <w:r>
        <w:rPr>
          <w:rFonts w:hint="eastAsia" w:ascii="メイリオ" w:hAnsi="メイリオ" w:eastAsia="メイリオ"/>
          <w:color w:val="000000" w:themeColor="text1"/>
        </w:rPr>
        <w:t>　　　　　　　　暴力団員による不当な行為の防止等に関する法律（平成３年法律第７７号）第２条第２号に規定する暴力団若しくは同条第６号に規定する暴力団員又はこれらと社会的に非難されるべき関係を有する者に該当しない方。</w:t>
      </w:r>
    </w:p>
    <w:p>
      <w:pPr>
        <w:pStyle w:val="0"/>
        <w:spacing w:line="380" w:lineRule="exact"/>
        <w:ind w:left="1920" w:hanging="1920" w:hangingChars="800"/>
        <w:rPr>
          <w:rFonts w:hint="default" w:ascii="メイリオ" w:hAnsi="メイリオ" w:eastAsia="メイリオ"/>
          <w:color w:val="000000" w:themeColor="text1"/>
          <w:shd w:val="clear" w:color="auto" w:fill="FFFFFF"/>
        </w:rPr>
      </w:pPr>
      <w:r>
        <w:rPr>
          <w:rFonts w:hint="eastAsia" w:ascii="メイリオ" w:hAnsi="メイリオ" w:eastAsia="メイリオ"/>
          <w:color w:val="000000" w:themeColor="text1"/>
        </w:rPr>
        <w:t>　　　　　　　　</w:t>
      </w:r>
      <w:r>
        <w:rPr>
          <w:rFonts w:hint="eastAsia" w:ascii="メイリオ" w:hAnsi="メイリオ" w:eastAsia="メイリオ"/>
          <w:color w:val="000000" w:themeColor="text1"/>
          <w:shd w:val="clear" w:color="auto" w:fill="FFFFFF"/>
        </w:rPr>
        <w:t>地域おこし協力隊として活動期間終了後も地区に定住し、就業しようとする意欲を持っている方。</w:t>
      </w:r>
    </w:p>
    <w:p>
      <w:pPr>
        <w:pStyle w:val="0"/>
        <w:spacing w:line="380" w:lineRule="exact"/>
        <w:ind w:left="1920" w:hanging="1920" w:hangingChars="800"/>
        <w:rPr>
          <w:rFonts w:hint="default" w:ascii="メイリオ" w:hAnsi="メイリオ" w:eastAsia="メイリオ"/>
          <w:color w:val="000000" w:themeColor="text1"/>
        </w:rPr>
      </w:pPr>
    </w:p>
    <w:p>
      <w:pPr>
        <w:pStyle w:val="0"/>
        <w:spacing w:line="380" w:lineRule="exact"/>
        <w:ind w:left="2160" w:hanging="2160" w:hangingChars="900"/>
        <w:rPr>
          <w:rFonts w:hint="default" w:ascii="メイリオ" w:hAnsi="メイリオ" w:eastAsia="メイリオ"/>
          <w:color w:val="000000" w:themeColor="text1"/>
        </w:rPr>
      </w:pPr>
      <w:r>
        <w:rPr>
          <w:rFonts w:hint="eastAsia"/>
          <w:color w:val="000000" w:themeColor="text1"/>
        </w:rPr>
        <w:t>　　　　　　　　＊</w:t>
      </w:r>
      <w:r>
        <w:rPr>
          <w:rFonts w:hint="eastAsia" w:ascii="メイリオ" w:hAnsi="メイリオ" w:eastAsia="メイリオ"/>
          <w:color w:val="000000" w:themeColor="text1"/>
        </w:rPr>
        <w:t>学校教育や社会教育に対する知識・理解があり、『ひとづくり』（≒教育）や『まちづくり』（≒地域おこし）に意欲と情熱をもち、地域住民や先輩隊員等とも積極的に連携・協働できる方をお待ちしております。</w:t>
      </w:r>
    </w:p>
    <w:p>
      <w:pPr>
        <w:pStyle w:val="0"/>
        <w:spacing w:line="380" w:lineRule="exact"/>
        <w:ind w:firstLine="1920" w:firstLineChars="800"/>
        <w:rPr>
          <w:rFonts w:hint="default" w:ascii="メイリオ" w:hAnsi="メイリオ" w:eastAsia="メイリオ"/>
          <w:color w:val="000000" w:themeColor="text1"/>
        </w:rPr>
      </w:pPr>
      <w:r>
        <w:rPr>
          <w:rFonts w:hint="eastAsia" w:ascii="メイリオ" w:hAnsi="メイリオ" w:eastAsia="メイリオ"/>
          <w:color w:val="000000" w:themeColor="text1"/>
        </w:rPr>
        <w:t>※コミュニケーション力とチャレンジ精神は必須です</w:t>
      </w:r>
    </w:p>
    <w:p>
      <w:pPr>
        <w:pStyle w:val="0"/>
        <w:spacing w:line="380" w:lineRule="exact"/>
        <w:ind w:firstLine="1920" w:firstLineChars="800"/>
        <w:rPr>
          <w:rFonts w:hint="default" w:ascii="メイリオ" w:hAnsi="メイリオ" w:eastAsia="メイリオ"/>
          <w:color w:val="000000" w:themeColor="text1"/>
        </w:rPr>
      </w:pPr>
      <w:r>
        <w:rPr>
          <w:rFonts w:hint="eastAsia" w:ascii="メイリオ" w:hAnsi="メイリオ" w:eastAsia="メイリオ"/>
          <w:color w:val="000000" w:themeColor="text1"/>
        </w:rPr>
        <w:t>※夫婦・家族での移住も歓迎します</w:t>
      </w:r>
    </w:p>
    <w:p>
      <w:pPr>
        <w:pStyle w:val="0"/>
        <w:spacing w:line="380" w:lineRule="exact"/>
        <w:ind w:firstLine="1920" w:firstLineChars="800"/>
        <w:rPr>
          <w:rFonts w:hint="default" w:ascii="メイリオ" w:hAnsi="メイリオ" w:eastAsia="メイリオ"/>
          <w:color w:val="000000" w:themeColor="text1"/>
        </w:rPr>
      </w:pPr>
      <w:r>
        <w:rPr>
          <w:rFonts w:hint="eastAsia" w:ascii="メイリオ" w:hAnsi="メイリオ" w:eastAsia="メイリオ"/>
          <w:color w:val="000000" w:themeColor="text1"/>
        </w:rPr>
        <w:t>※選考にあたり、必須ではないが考慮する条件</w:t>
      </w:r>
    </w:p>
    <w:p>
      <w:pPr>
        <w:pStyle w:val="0"/>
        <w:spacing w:line="380" w:lineRule="exact"/>
        <w:ind w:left="2408" w:leftChars="899" w:hanging="250" w:hangingChars="104"/>
        <w:rPr>
          <w:rFonts w:hint="default" w:ascii="メイリオ" w:hAnsi="メイリオ" w:eastAsia="メイリオ"/>
          <w:color w:val="000000" w:themeColor="text1"/>
        </w:rPr>
      </w:pPr>
      <w:r>
        <w:rPr>
          <w:rFonts w:hint="eastAsia" w:ascii="メイリオ" w:hAnsi="メイリオ" w:eastAsia="メイリオ"/>
          <w:color w:val="000000" w:themeColor="text1"/>
        </w:rPr>
        <w:t>・教職員としての実務経験がある方や教員免許を取得している方、取得する意思のある方</w:t>
      </w:r>
    </w:p>
    <w:p>
      <w:pPr>
        <w:pStyle w:val="0"/>
        <w:spacing w:line="380" w:lineRule="exact"/>
        <w:ind w:left="2408" w:leftChars="899" w:hanging="250" w:hangingChars="104"/>
        <w:rPr>
          <w:rFonts w:hint="default" w:ascii="メイリオ" w:hAnsi="メイリオ" w:eastAsia="メイリオ"/>
          <w:color w:val="000000" w:themeColor="text1"/>
        </w:rPr>
      </w:pPr>
      <w:r>
        <w:rPr>
          <w:rFonts w:hint="eastAsia" w:ascii="メイリオ" w:hAnsi="メイリオ" w:eastAsia="メイリオ"/>
          <w:color w:val="000000" w:themeColor="text1"/>
        </w:rPr>
        <w:t>・社会教育関係者としての実務経験がある方や社会教育士または社会教育主事等の資格を有している方、取得する意思のある方</w:t>
      </w:r>
    </w:p>
    <w:p>
      <w:pPr>
        <w:pStyle w:val="0"/>
        <w:spacing w:line="380" w:lineRule="exact"/>
        <w:ind w:left="2408" w:leftChars="899" w:hanging="250" w:hangingChars="104"/>
        <w:rPr>
          <w:rFonts w:hint="default" w:ascii="メイリオ" w:hAnsi="メイリオ" w:eastAsia="メイリオ"/>
          <w:color w:val="000000" w:themeColor="text1"/>
        </w:rPr>
      </w:pPr>
      <w:r>
        <w:rPr>
          <w:rFonts w:hint="eastAsia" w:ascii="メイリオ" w:hAnsi="メイリオ" w:eastAsia="メイリオ"/>
          <w:color w:val="000000" w:themeColor="text1"/>
        </w:rPr>
        <w:t>・キャリア教育に関する知識・技能を有する方やキャリア教育コーディネーター等の資格を有する方、取得する意思のある方</w:t>
      </w:r>
    </w:p>
    <w:p>
      <w:pPr>
        <w:pStyle w:val="0"/>
        <w:spacing w:line="380" w:lineRule="exact"/>
        <w:rPr>
          <w:rFonts w:hint="default" w:ascii="メイリオ" w:hAnsi="メイリオ" w:eastAsia="メイリオ"/>
          <w:color w:val="000000" w:themeColor="text1"/>
        </w:rPr>
      </w:pP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４</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活動時間　　１日７時間３０分、月１３５時間の活動を想定しています。</w:t>
      </w:r>
    </w:p>
    <w:p>
      <w:pPr>
        <w:pStyle w:val="0"/>
        <w:spacing w:line="380" w:lineRule="exact"/>
        <w:ind w:firstLine="1920" w:firstLineChars="800"/>
        <w:rPr>
          <w:rFonts w:hint="default" w:ascii="メイリオ" w:hAnsi="メイリオ" w:eastAsia="メイリオ"/>
          <w:color w:val="000000" w:themeColor="text1"/>
        </w:rPr>
      </w:pPr>
      <w:r>
        <w:rPr>
          <w:rFonts w:hint="eastAsia" w:ascii="メイリオ" w:hAnsi="メイリオ" w:eastAsia="メイリオ"/>
          <w:color w:val="000000" w:themeColor="text1"/>
        </w:rPr>
        <w:t>＊活動時間帯は、活動内容によって変動します。</w:t>
      </w:r>
    </w:p>
    <w:p>
      <w:pPr>
        <w:pStyle w:val="0"/>
        <w:spacing w:line="380" w:lineRule="exact"/>
        <w:ind w:firstLine="1920" w:firstLineChars="800"/>
        <w:rPr>
          <w:rFonts w:hint="default" w:ascii="メイリオ" w:hAnsi="メイリオ" w:eastAsia="メイリオ"/>
          <w:color w:val="000000" w:themeColor="text1"/>
        </w:rPr>
      </w:pP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５</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委嘱形態・期間等</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（１）地域おこし協力隊員として市長が委嘱します。（市との雇用関係はありません。）</w:t>
      </w:r>
    </w:p>
    <w:p>
      <w:pPr>
        <w:pStyle w:val="0"/>
        <w:spacing w:line="380" w:lineRule="exact"/>
        <w:ind w:left="480" w:hanging="480" w:hangingChars="200"/>
        <w:rPr>
          <w:rFonts w:hint="default" w:ascii="メイリオ" w:hAnsi="メイリオ" w:eastAsia="メイリオ"/>
          <w:color w:val="000000" w:themeColor="text1"/>
        </w:rPr>
      </w:pPr>
      <w:r>
        <w:rPr>
          <w:rFonts w:hint="eastAsia" w:ascii="メイリオ" w:hAnsi="メイリオ" w:eastAsia="メイリオ"/>
          <w:color w:val="000000" w:themeColor="text1"/>
        </w:rPr>
        <w:t>（２）委嘱時期は、原則として令和９年</w:t>
      </w:r>
      <w:r>
        <w:rPr>
          <w:rFonts w:hint="eastAsia" w:ascii="メイリオ" w:hAnsi="メイリオ" w:eastAsia="メイリオ"/>
          <w:color w:val="000000" w:themeColor="text1"/>
        </w:rPr>
        <w:t>2</w:t>
      </w:r>
      <w:r>
        <w:rPr>
          <w:rFonts w:hint="eastAsia" w:ascii="メイリオ" w:hAnsi="メイリオ" w:eastAsia="メイリオ"/>
          <w:color w:val="000000" w:themeColor="text1"/>
        </w:rPr>
        <w:t>月１日としますが、採用内定通知日から</w:t>
      </w:r>
    </w:p>
    <w:p>
      <w:pPr>
        <w:pStyle w:val="0"/>
        <w:spacing w:line="380" w:lineRule="exact"/>
        <w:ind w:left="480" w:leftChars="200"/>
        <w:rPr>
          <w:rFonts w:hint="default" w:ascii="メイリオ" w:hAnsi="メイリオ" w:eastAsia="メイリオ"/>
          <w:color w:val="000000" w:themeColor="text1"/>
        </w:rPr>
      </w:pPr>
      <w:r>
        <w:rPr>
          <w:rFonts w:hint="eastAsia" w:ascii="メイリオ" w:hAnsi="メイリオ" w:eastAsia="メイリオ"/>
          <w:color w:val="000000" w:themeColor="text1"/>
        </w:rPr>
        <w:t>６カ月以内の範囲で、相談の上調整します。</w:t>
      </w:r>
    </w:p>
    <w:p>
      <w:pPr>
        <w:pStyle w:val="0"/>
        <w:spacing w:line="380" w:lineRule="exact"/>
        <w:ind w:left="480" w:hanging="480" w:hangingChars="200"/>
        <w:rPr>
          <w:rFonts w:hint="default" w:ascii="メイリオ" w:hAnsi="メイリオ" w:eastAsia="メイリオ"/>
          <w:color w:val="000000" w:themeColor="text1"/>
        </w:rPr>
      </w:pPr>
      <w:r>
        <w:rPr>
          <w:rFonts w:hint="eastAsia" w:ascii="メイリオ" w:hAnsi="メイリオ" w:eastAsia="メイリオ"/>
          <w:color w:val="000000" w:themeColor="text1"/>
        </w:rPr>
        <w:t>（３）委嘱期間は、原則として１年とし、活動に取り組む姿勢、活動成果等を勘案し、</w:t>
      </w:r>
    </w:p>
    <w:p>
      <w:pPr>
        <w:pStyle w:val="0"/>
        <w:spacing w:line="380" w:lineRule="exact"/>
        <w:ind w:left="480" w:leftChars="200"/>
        <w:rPr>
          <w:rFonts w:hint="default" w:ascii="メイリオ" w:hAnsi="メイリオ" w:eastAsia="メイリオ"/>
          <w:color w:val="000000" w:themeColor="text1"/>
        </w:rPr>
      </w:pPr>
      <w:r>
        <w:rPr>
          <w:rFonts w:hint="eastAsia" w:ascii="メイリオ" w:hAnsi="メイリオ" w:eastAsia="メイリオ"/>
          <w:color w:val="000000" w:themeColor="text1"/>
        </w:rPr>
        <w:t>１年ごとに更新し、最長で委嘱の日から３年まで延長します。</w:t>
      </w:r>
    </w:p>
    <w:p>
      <w:pPr>
        <w:pStyle w:val="0"/>
        <w:spacing w:line="380" w:lineRule="exact"/>
        <w:ind w:left="480" w:leftChars="200"/>
        <w:rPr>
          <w:rFonts w:hint="default" w:ascii="メイリオ" w:hAnsi="メイリオ" w:eastAsia="メイリオ"/>
          <w:color w:val="000000" w:themeColor="text1"/>
        </w:rPr>
      </w:pP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６</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処遇・福利厚生等</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（１）報償費等</w:t>
      </w:r>
    </w:p>
    <w:p>
      <w:pPr>
        <w:pStyle w:val="0"/>
        <w:spacing w:line="380" w:lineRule="exact"/>
        <w:ind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・報償費：月額２９万１千円</w:t>
      </w:r>
    </w:p>
    <w:p>
      <w:pPr>
        <w:pStyle w:val="0"/>
        <w:spacing w:line="380" w:lineRule="exact"/>
        <w:ind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・活動経費：年間上限２００万円</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例：家賃（原則として月額４万円程度を限度）</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活動に使用する車両のリース料や燃料費等</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活動に必要な通信費や消耗品費等</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活動に必要な研修・セミナー受講料や出張旅費等</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活動に必要なパソコン、プリンターに要する経費</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活動期間中の傷害保険及び賠償責任保険に係る保険料</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・着任経費（引越し費用等）として、上記とは別に一律１０万円を支給します。</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・市との雇用関係は無く、健康保険料及び国民年金保険料は各自の負担となります。</w:t>
      </w:r>
    </w:p>
    <w:p>
      <w:pPr>
        <w:pStyle w:val="0"/>
        <w:spacing w:line="380" w:lineRule="exact"/>
        <w:ind w:left="720" w:leftChars="20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・地域おこし活動に支障のない範囲において、就業等も可能です。</w:t>
      </w:r>
    </w:p>
    <w:p>
      <w:pPr>
        <w:pStyle w:val="0"/>
        <w:spacing w:line="380" w:lineRule="exact"/>
        <w:ind w:left="480" w:hanging="480" w:hangingChars="200"/>
        <w:rPr>
          <w:rFonts w:hint="default" w:ascii="メイリオ" w:hAnsi="メイリオ" w:eastAsia="メイリオ"/>
          <w:color w:val="000000" w:themeColor="text1"/>
        </w:rPr>
      </w:pPr>
      <w:r>
        <w:rPr>
          <w:rFonts w:hint="eastAsia" w:ascii="メイリオ" w:hAnsi="メイリオ" w:eastAsia="メイリオ"/>
          <w:color w:val="000000" w:themeColor="text1"/>
        </w:rPr>
        <w:t>（２）住居：基本的には、隊員自ら住居を確保していただきますが、市としても可能な限り情報提供等の支援を行います。</w:t>
      </w:r>
    </w:p>
    <w:p>
      <w:pPr>
        <w:pStyle w:val="0"/>
        <w:spacing w:line="380" w:lineRule="exact"/>
        <w:ind w:firstLine="480" w:firstLineChars="200"/>
        <w:rPr>
          <w:rFonts w:hint="default" w:ascii="メイリオ" w:hAnsi="メイリオ" w:eastAsia="メイリオ"/>
          <w:color w:val="000000" w:themeColor="text1"/>
        </w:rPr>
      </w:pP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７</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応募手続</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（１）申込受付期間</w:t>
      </w:r>
    </w:p>
    <w:p>
      <w:pPr>
        <w:pStyle w:val="0"/>
        <w:spacing w:line="380" w:lineRule="exact"/>
        <w:ind w:firstLine="720" w:firstLineChars="300"/>
        <w:rPr>
          <w:rFonts w:hint="default" w:ascii="メイリオ" w:hAnsi="メイリオ" w:eastAsia="メイリオ"/>
          <w:color w:val="000000" w:themeColor="text1"/>
        </w:rPr>
      </w:pPr>
      <w:r>
        <w:rPr>
          <w:rFonts w:hint="eastAsia" w:ascii="メイリオ" w:hAnsi="メイリオ" w:eastAsia="メイリオ"/>
          <w:color w:val="000000" w:themeColor="text1"/>
        </w:rPr>
        <w:t>令和８年１０月９日（金）必着</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（２）提出書類</w:t>
      </w:r>
    </w:p>
    <w:p>
      <w:pPr>
        <w:pStyle w:val="0"/>
        <w:spacing w:line="380" w:lineRule="exact"/>
        <w:ind w:left="480" w:leftChars="200"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所定の応募用紙に住民票、納税証明書、免許証の写しを添付の上、</w:t>
      </w:r>
    </w:p>
    <w:p>
      <w:pPr>
        <w:pStyle w:val="0"/>
        <w:spacing w:line="380" w:lineRule="exact"/>
        <w:ind w:left="480" w:leftChars="200"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井原市役所総合政策部企画振興課に郵送又は持参してください。</w:t>
      </w:r>
    </w:p>
    <w:p>
      <w:pPr>
        <w:pStyle w:val="0"/>
        <w:spacing w:line="380" w:lineRule="exact"/>
        <w:ind w:firstLine="720" w:firstLineChars="300"/>
        <w:rPr>
          <w:rFonts w:hint="default" w:ascii="メイリオ" w:hAnsi="メイリオ" w:eastAsia="メイリオ"/>
          <w:color w:val="000000" w:themeColor="text1"/>
        </w:rPr>
      </w:pP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８</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現地案内（事前下見）</w:t>
      </w:r>
    </w:p>
    <w:p>
      <w:pPr>
        <w:pStyle w:val="0"/>
        <w:spacing w:line="380" w:lineRule="exact"/>
        <w:ind w:left="24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　　応募に際して、事前（第２次選考まで）に日程調整の上、市職員又は受入団体等が井原市内・受入地域をご案内いたしますので、井原市役所総合政策部企画振興課にご連絡ください。</w:t>
      </w:r>
    </w:p>
    <w:p>
      <w:pPr>
        <w:pStyle w:val="0"/>
        <w:spacing w:line="380" w:lineRule="exact"/>
        <w:ind w:left="240" w:leftChars="100"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なお、その際の交通費等は全て自己負担となります。</w:t>
      </w:r>
    </w:p>
    <w:p>
      <w:pPr>
        <w:pStyle w:val="0"/>
        <w:spacing w:line="380" w:lineRule="exact"/>
        <w:ind w:left="24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　　また、宿泊については、「いばらぐらしお試し住宅」等の斡旋が可能です。</w:t>
      </w:r>
    </w:p>
    <w:p>
      <w:pPr>
        <w:pStyle w:val="0"/>
        <w:spacing w:line="380" w:lineRule="exact"/>
        <w:ind w:left="240" w:hanging="240" w:hangingChars="100"/>
        <w:rPr>
          <w:rFonts w:hint="default" w:ascii="メイリオ" w:hAnsi="メイリオ" w:eastAsia="メイリオ"/>
          <w:color w:val="000000" w:themeColor="text1"/>
        </w:rPr>
      </w:pPr>
      <w:r>
        <w:rPr>
          <w:rFonts w:hint="eastAsia" w:ascii="メイリオ" w:hAnsi="メイリオ" w:eastAsia="メイリオ"/>
          <w:color w:val="000000" w:themeColor="text1"/>
        </w:rPr>
        <w:t>　　</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９　選考の流れ</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（１）審査方法</w:t>
      </w:r>
    </w:p>
    <w:p>
      <w:pPr>
        <w:pStyle w:val="0"/>
        <w:spacing w:line="380" w:lineRule="exact"/>
        <w:ind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（第１次選考・書類審査）</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書類審査の上、結果を応募者全員に文書で通知します。</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※応募者多数の場合は書類審査に加え、オンライン面接を行う場合があります。</w:t>
      </w:r>
    </w:p>
    <w:p>
      <w:pPr>
        <w:pStyle w:val="0"/>
        <w:spacing w:line="380" w:lineRule="exact"/>
        <w:ind w:firstLine="480" w:firstLineChars="200"/>
        <w:rPr>
          <w:rFonts w:hint="default" w:ascii="メイリオ" w:hAnsi="メイリオ" w:eastAsia="メイリオ"/>
          <w:color w:val="000000" w:themeColor="text1"/>
        </w:rPr>
      </w:pPr>
      <w:r>
        <w:rPr>
          <w:rFonts w:hint="eastAsia" w:ascii="メイリオ" w:hAnsi="メイリオ" w:eastAsia="メイリオ"/>
          <w:color w:val="000000" w:themeColor="text1"/>
        </w:rPr>
        <w:t>（第２次選考・面接審査）</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第１次（書類）審査合格者について面接審査を行います。</w:t>
      </w:r>
    </w:p>
    <w:p>
      <w:pPr>
        <w:pStyle w:val="0"/>
        <w:spacing w:line="380" w:lineRule="exact"/>
        <w:ind w:left="720" w:leftChars="300" w:firstLine="240" w:firstLineChars="100"/>
        <w:rPr>
          <w:rFonts w:hint="default" w:ascii="メイリオ" w:hAnsi="メイリオ" w:eastAsia="メイリオ"/>
          <w:color w:val="000000" w:themeColor="text1"/>
        </w:rPr>
      </w:pPr>
      <w:r>
        <w:rPr>
          <w:rFonts w:hint="eastAsia" w:ascii="メイリオ" w:hAnsi="メイリオ" w:eastAsia="メイリオ"/>
          <w:color w:val="000000" w:themeColor="text1"/>
        </w:rPr>
        <w:t>第２次選考審査は井原市内の会場で実施予定です。詳細な日時・会場等は、第１次審査結果を通知する際にお知らせします。</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なお、第２次選考審査に要する交通費・宿泊費等は、全て個人負担とします。</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（２）最終選考結果のお知らせ</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選考結果が決定次第、お知らせします。</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なお、最終選考結果は、市の予算成立後（１２月下旬頃）に決定します。</w:t>
      </w:r>
    </w:p>
    <w:p>
      <w:pPr>
        <w:pStyle w:val="0"/>
        <w:spacing w:line="380" w:lineRule="exact"/>
        <w:rPr>
          <w:rFonts w:hint="default" w:ascii="メイリオ" w:hAnsi="メイリオ" w:eastAsia="メイリオ"/>
          <w:color w:val="000000" w:themeColor="text1"/>
        </w:rPr>
      </w:pPr>
      <w:r>
        <w:rPr>
          <w:rFonts w:hint="eastAsia" w:ascii="メイリオ" w:hAnsi="メイリオ" w:eastAsia="メイリオ"/>
          <w:color w:val="000000" w:themeColor="text1"/>
        </w:rPr>
        <w:t>（３）申し込み・問合せ先</w:t>
      </w:r>
    </w:p>
    <w:p>
      <w:pPr>
        <w:pStyle w:val="0"/>
        <w:spacing w:line="380" w:lineRule="exact"/>
        <w:ind w:firstLine="720" w:firstLineChars="300"/>
        <w:rPr>
          <w:rFonts w:hint="default" w:ascii="メイリオ" w:hAnsi="メイリオ" w:eastAsia="メイリオ"/>
          <w:color w:val="000000" w:themeColor="text1"/>
        </w:rPr>
      </w:pPr>
      <w:r>
        <w:rPr>
          <w:rFonts w:hint="eastAsia" w:ascii="メイリオ" w:hAnsi="メイリオ" w:eastAsia="メイリオ"/>
          <w:color w:val="000000" w:themeColor="text1"/>
        </w:rPr>
        <w:t>〒７１５－８６０１</w:t>
      </w:r>
      <w:r>
        <w:rPr>
          <w:rFonts w:hint="eastAsia" w:ascii="メイリオ" w:hAnsi="メイリオ" w:eastAsia="メイリオ"/>
          <w:color w:val="000000" w:themeColor="text1"/>
        </w:rPr>
        <w:t xml:space="preserve"> </w:t>
      </w:r>
      <w:r>
        <w:rPr>
          <w:rFonts w:hint="eastAsia" w:ascii="メイリオ" w:hAnsi="メイリオ" w:eastAsia="メイリオ"/>
          <w:color w:val="000000" w:themeColor="text1"/>
        </w:rPr>
        <w:t>岡山県井原市井原町３１１番地１</w:t>
      </w:r>
    </w:p>
    <w:p>
      <w:pPr>
        <w:pStyle w:val="0"/>
        <w:spacing w:line="380" w:lineRule="exact"/>
        <w:ind w:firstLine="960" w:firstLineChars="400"/>
        <w:rPr>
          <w:rFonts w:hint="default" w:ascii="メイリオ" w:hAnsi="メイリオ" w:eastAsia="メイリオ"/>
          <w:color w:val="000000" w:themeColor="text1"/>
        </w:rPr>
      </w:pPr>
      <w:r>
        <w:rPr>
          <w:rFonts w:hint="eastAsia" w:ascii="メイリオ" w:hAnsi="メイリオ" w:eastAsia="メイリオ"/>
          <w:color w:val="000000" w:themeColor="text1"/>
        </w:rPr>
        <w:t>井原市役所　総合政策部　企画振興課　</w:t>
      </w:r>
    </w:p>
    <w:p>
      <w:pPr>
        <w:pStyle w:val="0"/>
        <w:spacing w:line="380" w:lineRule="exact"/>
        <w:ind w:firstLine="1200" w:firstLineChars="500"/>
        <w:rPr>
          <w:rFonts w:hint="default" w:ascii="メイリオ" w:hAnsi="メイリオ" w:eastAsia="メイリオ"/>
          <w:color w:val="000000" w:themeColor="text1"/>
        </w:rPr>
      </w:pPr>
      <w:r>
        <w:rPr>
          <w:rFonts w:hint="eastAsia" w:ascii="メイリオ" w:hAnsi="メイリオ" w:eastAsia="メイリオ"/>
          <w:color w:val="000000" w:themeColor="text1"/>
        </w:rPr>
        <w:t xml:space="preserve">TEL </w:t>
      </w:r>
      <w:r>
        <w:rPr>
          <w:rFonts w:hint="eastAsia" w:ascii="メイリオ" w:hAnsi="メイリオ" w:eastAsia="メイリオ"/>
          <w:color w:val="000000" w:themeColor="text1"/>
        </w:rPr>
        <w:t>０８６６－６２－９５２１　　</w:t>
      </w:r>
      <w:r>
        <w:rPr>
          <w:rFonts w:hint="eastAsia" w:ascii="メイリオ" w:hAnsi="メイリオ" w:eastAsia="メイリオ"/>
          <w:color w:val="000000" w:themeColor="text1"/>
        </w:rPr>
        <w:t xml:space="preserve">FAX </w:t>
      </w:r>
      <w:r>
        <w:rPr>
          <w:rFonts w:hint="eastAsia" w:ascii="メイリオ" w:hAnsi="メイリオ" w:eastAsia="メイリオ"/>
          <w:color w:val="000000" w:themeColor="text1"/>
        </w:rPr>
        <w:t>０８６６－６２－１７４４</w:t>
      </w:r>
    </w:p>
    <w:p>
      <w:pPr>
        <w:pStyle w:val="0"/>
        <w:spacing w:line="380" w:lineRule="exact"/>
        <w:ind w:firstLine="1200" w:firstLineChars="500"/>
        <w:rPr>
          <w:rFonts w:hint="default" w:ascii="メイリオ" w:hAnsi="メイリオ" w:eastAsia="メイリオ"/>
          <w:color w:val="000000" w:themeColor="text1"/>
        </w:rPr>
      </w:pPr>
      <w:r>
        <w:rPr>
          <w:rFonts w:hint="eastAsia" w:ascii="メイリオ" w:hAnsi="メイリオ" w:eastAsia="メイリオ"/>
          <w:color w:val="000000" w:themeColor="text1"/>
        </w:rPr>
        <w:t>電子メール</w:t>
      </w:r>
      <w:r>
        <w:rPr>
          <w:rFonts w:hint="eastAsia" w:ascii="メイリオ" w:hAnsi="メイリオ" w:eastAsia="メイリオ"/>
          <w:color w:val="000000" w:themeColor="text1"/>
        </w:rPr>
        <w:t xml:space="preserve"> </w:t>
      </w:r>
      <w:r>
        <w:rPr>
          <w:rFonts w:hint="eastAsia"/>
        </w:rPr>
        <w:fldChar w:fldCharType="begin"/>
      </w:r>
      <w:r>
        <w:rPr>
          <w:rFonts w:hint="eastAsia"/>
        </w:rPr>
        <w:instrText xml:space="preserve"> HYPERLINK "mailto:ibaragurashi@city.ibara.lg.jp"</w:instrText>
      </w:r>
      <w:r>
        <w:rPr>
          <w:rFonts w:hint="eastAsia"/>
        </w:rPr>
        <w:fldChar w:fldCharType="separate"/>
      </w:r>
      <w:r>
        <w:rPr>
          <w:rStyle w:val="19"/>
          <w:rFonts w:hint="default" w:ascii="メイリオ" w:hAnsi="メイリオ" w:eastAsia="メイリオ"/>
          <w:color w:val="000000" w:themeColor="text1"/>
        </w:rPr>
        <w:t>ibaragurashi@city.ibara.lg.jp</w:t>
      </w:r>
      <w:r>
        <w:rPr>
          <w:rFonts w:hint="eastAsia"/>
        </w:rPr>
        <w:fldChar w:fldCharType="end"/>
      </w:r>
    </w:p>
    <w:p>
      <w:pPr>
        <w:pStyle w:val="0"/>
        <w:spacing w:line="380" w:lineRule="exact"/>
        <w:rPr>
          <w:rFonts w:hint="default" w:ascii="メイリオ" w:hAnsi="メイリオ" w:eastAsia="メイリオ"/>
          <w:color w:val="000000" w:themeColor="text1"/>
        </w:rPr>
      </w:pPr>
    </w:p>
    <w:p>
      <w:pPr>
        <w:pStyle w:val="0"/>
        <w:widowControl w:val="1"/>
        <w:jc w:val="left"/>
        <w:rPr>
          <w:rFonts w:hint="default" w:ascii="メイリオ" w:hAnsi="メイリオ" w:eastAsia="メイリオ"/>
          <w:color w:val="000000" w:themeColor="text1"/>
        </w:rPr>
      </w:pPr>
      <w:r>
        <w:rPr>
          <w:rFonts w:hint="default" w:ascii="メイリオ" w:hAnsi="メイリオ" w:eastAsia="メイリオ"/>
          <w:color w:val="000000" w:themeColor="text1"/>
        </w:rPr>
        <w:br w:type="page"/>
      </w:r>
    </w:p>
    <w:p>
      <w:pPr>
        <w:pStyle w:val="20"/>
        <w:snapToGrid w:val="0"/>
        <w:spacing w:line="363" w:lineRule="exact"/>
        <w:ind w:left="261" w:hanging="261"/>
        <w:jc w:val="center"/>
        <w:rPr>
          <w:rFonts w:hint="default"/>
          <w:color w:val="auto"/>
        </w:rPr>
      </w:pPr>
      <w:r>
        <w:rPr>
          <w:rFonts w:hint="eastAsia"/>
          <w:b w:val="1"/>
          <w:color w:val="auto"/>
          <w:sz w:val="26"/>
        </w:rPr>
        <w:t>井原市地域おこし協力隊員応募用紙</w:t>
      </w:r>
    </w:p>
    <w:p>
      <w:pPr>
        <w:pStyle w:val="20"/>
        <w:snapToGrid w:val="0"/>
        <w:ind w:left="210" w:hanging="210"/>
        <w:jc w:val="center"/>
        <w:rPr>
          <w:rFonts w:hint="default"/>
          <w:color w:val="auto"/>
        </w:rPr>
      </w:pPr>
    </w:p>
    <w:p>
      <w:pPr>
        <w:pStyle w:val="20"/>
        <w:snapToGrid w:val="0"/>
        <w:ind w:left="210" w:firstLine="6720"/>
        <w:rPr>
          <w:rFonts w:hint="default"/>
          <w:color w:val="auto"/>
        </w:rPr>
      </w:pPr>
      <w:r>
        <w:rPr>
          <w:rFonts w:hint="eastAsia"/>
          <w:color w:val="auto"/>
        </w:rPr>
        <w:t>令和　　年　</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p>
      <w:pPr>
        <w:pStyle w:val="20"/>
        <w:snapToGrid w:val="0"/>
        <w:ind w:left="210" w:hanging="210"/>
        <w:rPr>
          <w:rFonts w:hint="default"/>
          <w:color w:val="auto"/>
        </w:rPr>
      </w:pPr>
    </w:p>
    <w:p>
      <w:pPr>
        <w:pStyle w:val="20"/>
        <w:snapToGrid w:val="0"/>
        <w:ind w:left="210" w:hanging="210"/>
        <w:rPr>
          <w:rFonts w:hint="default"/>
          <w:color w:val="auto"/>
        </w:rPr>
      </w:pPr>
      <w:r>
        <w:rPr>
          <w:rFonts w:hint="eastAsia"/>
          <w:color w:val="auto"/>
        </w:rPr>
        <w:t>　　井原市長　　　　　　　　　様</w:t>
      </w:r>
    </w:p>
    <w:p>
      <w:pPr>
        <w:pStyle w:val="20"/>
        <w:snapToGrid w:val="0"/>
        <w:ind w:left="210" w:hanging="210"/>
        <w:jc w:val="right"/>
        <w:rPr>
          <w:rFonts w:hint="default"/>
          <w:color w:val="auto"/>
        </w:rPr>
      </w:pPr>
      <w:r>
        <w:rPr>
          <w:rFonts w:hint="eastAsia"/>
          <w:color w:val="auto"/>
        </w:rPr>
        <w:t>氏　名　　　　　　　　</w:t>
      </w:r>
      <w:r>
        <w:rPr>
          <w:rFonts w:hint="eastAsia"/>
          <w:color w:val="auto"/>
        </w:rPr>
        <w:t xml:space="preserve">        </w:t>
      </w:r>
      <w:r>
        <w:rPr>
          <w:rFonts w:hint="eastAsia"/>
          <w:color w:val="auto"/>
        </w:rPr>
        <w:t>　　</w:t>
      </w:r>
      <w:r>
        <w:rPr>
          <w:rFonts w:hint="eastAsia"/>
          <w:color w:val="auto"/>
        </w:rPr>
        <w:t>.</w:t>
      </w:r>
    </w:p>
    <w:p>
      <w:pPr>
        <w:pStyle w:val="20"/>
        <w:snapToGrid w:val="0"/>
        <w:ind w:left="210" w:hanging="210"/>
        <w:rPr>
          <w:rFonts w:hint="default"/>
          <w:color w:val="auto"/>
        </w:rPr>
      </w:pPr>
    </w:p>
    <w:p>
      <w:pPr>
        <w:pStyle w:val="20"/>
        <w:snapToGrid w:val="0"/>
        <w:ind w:left="210" w:hanging="210"/>
        <w:rPr>
          <w:rFonts w:hint="default"/>
          <w:color w:val="auto"/>
        </w:rPr>
      </w:pPr>
      <w:r>
        <w:rPr>
          <w:rFonts w:hint="eastAsia"/>
          <w:color w:val="auto"/>
        </w:rPr>
        <w:t>井原市地域おこし協力隊員募集要項を承諾の上、次のとおり応募します。</w:t>
      </w:r>
    </w:p>
    <w:p>
      <w:pPr>
        <w:pStyle w:val="0"/>
        <w:snapToGrid w:val="0"/>
        <w:rPr>
          <w:rFonts w:hint="default"/>
        </w:rPr>
      </w:pPr>
    </w:p>
    <w:tbl>
      <w:tblPr>
        <w:tblStyle w:val="11"/>
        <w:tblW w:w="0" w:type="auto"/>
        <w:tblInd w:w="100" w:type="dxa"/>
        <w:tblLayout w:type="fixed"/>
        <w:tblCellMar>
          <w:left w:w="0" w:type="dxa"/>
          <w:right w:w="0" w:type="dxa"/>
        </w:tblCellMar>
        <w:tblLook w:firstRow="0" w:lastRow="0" w:firstColumn="0" w:lastColumn="0" w:noHBand="0" w:noVBand="0" w:val="0000"/>
      </w:tblPr>
      <w:tblGrid>
        <w:gridCol w:w="1938"/>
        <w:gridCol w:w="2958"/>
        <w:gridCol w:w="298"/>
        <w:gridCol w:w="851"/>
        <w:gridCol w:w="75"/>
        <w:gridCol w:w="1224"/>
        <w:gridCol w:w="2244"/>
      </w:tblGrid>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jc w:val="center"/>
              <w:rPr>
                <w:rFonts w:hint="default" w:ascii="ＭＳ 明朝" w:hAnsi="ＭＳ 明朝"/>
                <w:sz w:val="22"/>
              </w:rPr>
            </w:pPr>
            <w:r>
              <w:rPr>
                <w:rFonts w:hint="eastAsia" w:ascii="ＭＳ 明朝" w:hAnsi="ＭＳ 明朝"/>
                <w:sz w:val="22"/>
              </w:rPr>
              <w:t>応募地区</w:t>
            </w:r>
          </w:p>
        </w:tc>
        <w:tc>
          <w:tcPr>
            <w:tcW w:w="7650" w:type="dxa"/>
            <w:gridSpan w:val="6"/>
            <w:tcBorders>
              <w:top w:val="single" w:color="000000" w:sz="4" w:space="0"/>
              <w:left w:val="single" w:color="000000" w:sz="4" w:space="0"/>
              <w:bottom w:val="dashed"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b w:val="1"/>
                <w:sz w:val="22"/>
              </w:rPr>
            </w:pPr>
            <w:r>
              <w:rPr>
                <w:rFonts w:hint="eastAsia"/>
              </w:rPr>
              <w:t>　</w:t>
            </w:r>
            <w:r>
              <w:rPr>
                <w:rFonts w:hint="eastAsia"/>
                <w:b w:val="1"/>
                <w:sz w:val="22"/>
              </w:rPr>
              <w:t>□市内全域［受入団体：井原市教育委員会生涯学習課］</w:t>
            </w: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jc w:val="center"/>
              <w:rPr>
                <w:rFonts w:hint="default" w:ascii="ＭＳ 明朝" w:hAnsi="ＭＳ 明朝"/>
                <w:sz w:val="22"/>
              </w:rPr>
            </w:pPr>
            <w:r>
              <w:rPr>
                <w:rFonts w:hint="eastAsia" w:ascii="ＭＳ 明朝" w:hAnsi="ＭＳ 明朝"/>
                <w:sz w:val="22"/>
              </w:rPr>
              <w:t>着任希望日</w:t>
            </w:r>
          </w:p>
        </w:tc>
        <w:tc>
          <w:tcPr>
            <w:tcW w:w="7650" w:type="dxa"/>
            <w:gridSpan w:val="6"/>
            <w:tcBorders>
              <w:top w:val="single" w:color="000000" w:sz="4" w:space="0"/>
              <w:left w:val="single" w:color="000000" w:sz="4" w:space="0"/>
              <w:bottom w:val="dashed"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sz w:val="22"/>
              </w:rPr>
            </w:pPr>
            <w:r>
              <w:rPr>
                <w:rFonts w:hint="eastAsia"/>
              </w:rPr>
              <w:t>　</w:t>
            </w:r>
            <w:r>
              <w:rPr>
                <w:rFonts w:hint="eastAsia"/>
                <w:b w:val="1"/>
              </w:rPr>
              <w:t>令和　　年　　月　　日　着任希望　　</w:t>
            </w:r>
            <w:r>
              <w:rPr>
                <w:rFonts w:hint="eastAsia"/>
                <w:sz w:val="18"/>
              </w:rPr>
              <w:t>※採用内定通知から</w:t>
            </w:r>
            <w:r>
              <w:rPr>
                <w:rFonts w:hint="eastAsia"/>
                <w:sz w:val="18"/>
              </w:rPr>
              <w:t>6</w:t>
            </w:r>
            <w:r>
              <w:rPr>
                <w:rFonts w:hint="eastAsia"/>
                <w:sz w:val="18"/>
              </w:rPr>
              <w:t>か月以内</w:t>
            </w:r>
          </w:p>
        </w:tc>
      </w:tr>
      <w:tr>
        <w:trPr/>
        <w:tc>
          <w:tcPr>
            <w:tcW w:w="1938" w:type="dxa"/>
            <w:tcBorders>
              <w:top w:val="single" w:color="000000" w:sz="4" w:space="0"/>
              <w:left w:val="single" w:color="000000" w:sz="4" w:space="0"/>
              <w:bottom w:val="dashed" w:color="auto"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jc w:val="center"/>
              <w:rPr>
                <w:rFonts w:hint="default"/>
              </w:rPr>
            </w:pPr>
            <w:r>
              <w:rPr>
                <w:rFonts w:hint="default" w:ascii="ＭＳ 明朝" w:hAnsi="ＭＳ 明朝"/>
                <w:sz w:val="20"/>
              </w:rPr>
              <w:t>ふりがな</w:t>
            </w:r>
          </w:p>
        </w:tc>
        <w:tc>
          <w:tcPr>
            <w:tcW w:w="5406" w:type="dxa"/>
            <w:gridSpan w:val="5"/>
            <w:tcBorders>
              <w:top w:val="single" w:color="000000" w:sz="4" w:space="0"/>
              <w:left w:val="single" w:color="000000" w:sz="4" w:space="0"/>
              <w:bottom w:val="dashed"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jc w:val="left"/>
              <w:rPr>
                <w:rFonts w:hint="default"/>
              </w:rPr>
            </w:pPr>
          </w:p>
        </w:tc>
        <w:tc>
          <w:tcPr>
            <w:tcW w:w="224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rPr>
            </w:pPr>
          </w:p>
          <w:p>
            <w:pPr>
              <w:pStyle w:val="0"/>
              <w:snapToGrid w:val="0"/>
              <w:spacing w:line="396" w:lineRule="exact"/>
              <w:rPr>
                <w:rFonts w:hint="default"/>
              </w:rPr>
            </w:pPr>
          </w:p>
          <w:p>
            <w:pPr>
              <w:pStyle w:val="0"/>
              <w:snapToGrid w:val="0"/>
              <w:spacing w:line="396" w:lineRule="exact"/>
              <w:jc w:val="center"/>
              <w:rPr>
                <w:rFonts w:hint="default"/>
              </w:rPr>
            </w:pPr>
            <w:r>
              <w:rPr>
                <w:rFonts w:hint="default"/>
              </w:rPr>
              <w:t>写　真</w:t>
            </w:r>
          </w:p>
          <w:p>
            <w:pPr>
              <w:pStyle w:val="0"/>
              <w:snapToGrid w:val="0"/>
              <w:spacing w:line="396" w:lineRule="exact"/>
              <w:jc w:val="center"/>
              <w:rPr>
                <w:rFonts w:hint="default"/>
              </w:rPr>
            </w:pPr>
          </w:p>
          <w:p>
            <w:pPr>
              <w:pStyle w:val="0"/>
              <w:snapToGrid w:val="0"/>
              <w:spacing w:line="396" w:lineRule="exact"/>
              <w:jc w:val="center"/>
              <w:rPr>
                <w:rFonts w:hint="default"/>
              </w:rPr>
            </w:pPr>
            <w:r>
              <w:rPr>
                <w:rFonts w:hint="default"/>
              </w:rPr>
              <w:t>貼　付</w:t>
            </w:r>
          </w:p>
          <w:p>
            <w:pPr>
              <w:pStyle w:val="0"/>
              <w:snapToGrid w:val="0"/>
              <w:spacing w:line="396" w:lineRule="exact"/>
              <w:rPr>
                <w:rFonts w:hint="default"/>
              </w:rPr>
            </w:pPr>
          </w:p>
          <w:p>
            <w:pPr>
              <w:pStyle w:val="0"/>
              <w:snapToGrid w:val="0"/>
              <w:spacing w:line="396" w:lineRule="exact"/>
              <w:rPr>
                <w:rFonts w:hint="default"/>
              </w:rPr>
            </w:pPr>
          </w:p>
        </w:tc>
      </w:tr>
      <w:tr>
        <w:trPr>
          <w:trHeight w:val="658" w:hRule="atLeast"/>
        </w:trPr>
        <w:tc>
          <w:tcPr>
            <w:tcW w:w="1938" w:type="dxa"/>
            <w:tcBorders>
              <w:top w:val="dashed" w:color="auto"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jc w:val="center"/>
              <w:rPr>
                <w:rFonts w:hint="default"/>
              </w:rPr>
            </w:pPr>
            <w:r>
              <w:rPr>
                <w:rFonts w:hint="default" w:ascii="ＭＳ 明朝" w:hAnsi="ＭＳ 明朝"/>
                <w:sz w:val="20"/>
              </w:rPr>
              <w:t>氏　　名</w:t>
            </w:r>
          </w:p>
        </w:tc>
        <w:tc>
          <w:tcPr>
            <w:tcW w:w="5406" w:type="dxa"/>
            <w:gridSpan w:val="5"/>
            <w:tcBorders>
              <w:top w:val="dashed"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rPr>
            </w:pPr>
          </w:p>
        </w:tc>
        <w:tc>
          <w:tcPr>
            <w:tcW w:w="224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rPr>
            </w:pPr>
          </w:p>
        </w:tc>
      </w:tr>
      <w:tr>
        <w:trPr>
          <w:trHeight w:val="429"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生年月日</w:t>
            </w:r>
          </w:p>
        </w:tc>
        <w:tc>
          <w:tcPr>
            <w:tcW w:w="325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ind w:firstLine="600"/>
              <w:jc w:val="center"/>
              <w:rPr>
                <w:rFonts w:hint="default"/>
              </w:rPr>
            </w:pPr>
            <w:r>
              <w:rPr>
                <w:rFonts w:hint="default" w:ascii="ＭＳ 明朝" w:hAnsi="ＭＳ 明朝"/>
                <w:sz w:val="20"/>
              </w:rPr>
              <w:t>年</w:t>
            </w:r>
            <w:r>
              <w:rPr>
                <w:rFonts w:hint="default" w:ascii="Century" w:hAnsi="Century" w:eastAsia="Century"/>
                <w:sz w:val="20"/>
              </w:rPr>
              <w:t xml:space="preserve">   </w:t>
            </w:r>
            <w:r>
              <w:rPr>
                <w:rFonts w:hint="default" w:ascii="ＭＳ 明朝" w:hAnsi="ＭＳ 明朝"/>
                <w:sz w:val="20"/>
              </w:rPr>
              <w:t>月</w:t>
            </w:r>
            <w:r>
              <w:rPr>
                <w:rFonts w:hint="default" w:ascii="Century" w:hAnsi="Century" w:eastAsia="Century"/>
                <w:sz w:val="20"/>
              </w:rPr>
              <w:t xml:space="preserve">   </w:t>
            </w:r>
            <w:r>
              <w:rPr>
                <w:rFonts w:hint="default" w:ascii="ＭＳ 明朝" w:hAnsi="ＭＳ 明朝"/>
                <w:sz w:val="20"/>
              </w:rPr>
              <w:t>日</w:t>
            </w:r>
            <w:r>
              <w:rPr>
                <w:rFonts w:hint="eastAsia" w:ascii="ＭＳ 明朝" w:hAnsi="ＭＳ 明朝"/>
                <w:sz w:val="20"/>
              </w:rPr>
              <w:t>(</w:t>
            </w:r>
            <w:r>
              <w:rPr>
                <w:rFonts w:hint="eastAsia" w:ascii="ＭＳ 明朝" w:hAnsi="ＭＳ 明朝"/>
                <w:sz w:val="20"/>
              </w:rPr>
              <w:t>満　　歳</w:t>
            </w:r>
            <w:r>
              <w:rPr>
                <w:rFonts w:hint="eastAsia" w:ascii="ＭＳ 明朝" w:hAnsi="ＭＳ 明朝"/>
                <w:sz w:val="20"/>
              </w:rPr>
              <w:t>)</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eastAsia" w:ascii="ＭＳ 明朝" w:hAnsi="ＭＳ 明朝"/>
                <w:kern w:val="0"/>
                <w:sz w:val="20"/>
              </w:rPr>
              <w:t>性　別</w:t>
            </w:r>
          </w:p>
        </w:tc>
        <w:tc>
          <w:tcPr>
            <w:tcW w:w="129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p>
        </w:tc>
        <w:tc>
          <w:tcPr>
            <w:tcW w:w="224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rPr>
            </w:pPr>
          </w:p>
        </w:tc>
      </w:tr>
      <w:tr>
        <w:trPr>
          <w:trHeight w:val="463"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電話番号</w:t>
            </w:r>
          </w:p>
        </w:tc>
        <w:tc>
          <w:tcPr>
            <w:tcW w:w="540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c>
          <w:tcPr>
            <w:tcW w:w="224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napToGrid w:val="0"/>
              <w:spacing w:line="396" w:lineRule="exact"/>
              <w:rPr>
                <w:rFonts w:hint="default"/>
              </w:rPr>
            </w:pPr>
          </w:p>
        </w:tc>
      </w:tr>
      <w:tr>
        <w:trPr>
          <w:trHeight w:val="441"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携帯番号</w:t>
            </w:r>
          </w:p>
        </w:tc>
        <w:tc>
          <w:tcPr>
            <w:tcW w:w="540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c>
          <w:tcPr>
            <w:tcW w:w="224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p>
        </w:tc>
      </w:tr>
      <w:tr>
        <w:trPr>
          <w:trHeight w:val="461"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Century" w:hAnsi="Century" w:eastAsia="Century"/>
                <w:sz w:val="20"/>
              </w:rPr>
              <w:t>E-mail</w:t>
            </w:r>
          </w:p>
        </w:tc>
        <w:tc>
          <w:tcPr>
            <w:tcW w:w="5406"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c>
          <w:tcPr>
            <w:tcW w:w="224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現住所</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r>
              <w:rPr>
                <w:rFonts w:hint="default" w:ascii="ＭＳ 明朝" w:hAnsi="ＭＳ 明朝"/>
                <w:sz w:val="20"/>
              </w:rPr>
              <w:t>〒</w:t>
            </w:r>
          </w:p>
          <w:p>
            <w:pPr>
              <w:pStyle w:val="0"/>
              <w:snapToGrid w:val="0"/>
              <w:jc w:val="left"/>
              <w:rPr>
                <w:rFonts w:hint="default"/>
                <w:sz w:val="22"/>
              </w:rPr>
            </w:pPr>
          </w:p>
        </w:tc>
      </w:tr>
      <w:tr>
        <w:trPr>
          <w:trHeight w:val="1042"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kern w:val="0"/>
                <w:sz w:val="20"/>
              </w:rPr>
              <w:t>家族構成</w:t>
            </w:r>
          </w:p>
          <w:p>
            <w:pPr>
              <w:pStyle w:val="0"/>
              <w:snapToGrid w:val="0"/>
              <w:jc w:val="center"/>
              <w:rPr>
                <w:rFonts w:hint="default"/>
              </w:rPr>
            </w:pPr>
            <w:r>
              <w:rPr>
                <w:rFonts w:hint="default" w:ascii="ＭＳ 明朝" w:hAnsi="ＭＳ 明朝"/>
                <w:sz w:val="20"/>
              </w:rPr>
              <w:t>（続柄・年齢）</w:t>
            </w:r>
          </w:p>
        </w:tc>
        <w:tc>
          <w:tcPr>
            <w:tcW w:w="29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c>
          <w:tcPr>
            <w:tcW w:w="122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position w:val="-26"/>
                <w:sz w:val="20"/>
              </w:rPr>
              <w:t>趣味・特技</w:t>
            </w:r>
          </w:p>
        </w:tc>
        <w:tc>
          <w:tcPr>
            <w:tcW w:w="346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r>
      <w:tr>
        <w:trPr>
          <w:trHeight w:val="659"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ボランティア等</w:t>
            </w:r>
          </w:p>
          <w:p>
            <w:pPr>
              <w:pStyle w:val="0"/>
              <w:snapToGrid w:val="0"/>
              <w:jc w:val="center"/>
              <w:rPr>
                <w:rFonts w:hint="default"/>
              </w:rPr>
            </w:pPr>
            <w:r>
              <w:rPr>
                <w:rFonts w:hint="default" w:ascii="ＭＳ 明朝" w:hAnsi="ＭＳ 明朝"/>
                <w:sz w:val="20"/>
              </w:rPr>
              <w:t>自主活動の経験</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r>
      <w:tr>
        <w:trPr>
          <w:trHeight w:val="827"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取得している</w:t>
            </w:r>
          </w:p>
          <w:p>
            <w:pPr>
              <w:pStyle w:val="0"/>
              <w:snapToGrid w:val="0"/>
              <w:jc w:val="center"/>
              <w:rPr>
                <w:rFonts w:hint="default"/>
              </w:rPr>
            </w:pPr>
            <w:r>
              <w:rPr>
                <w:rFonts w:hint="default" w:ascii="ＭＳ 明朝" w:hAnsi="ＭＳ 明朝"/>
                <w:sz w:val="20"/>
              </w:rPr>
              <w:t>資格・免許</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sz w:val="22"/>
              </w:rPr>
            </w:pPr>
          </w:p>
          <w:p>
            <w:pPr>
              <w:pStyle w:val="0"/>
              <w:snapToGrid w:val="0"/>
              <w:rPr>
                <w:rFonts w:hint="default"/>
                <w:sz w:val="22"/>
              </w:rPr>
            </w:pPr>
          </w:p>
          <w:p>
            <w:pPr>
              <w:pStyle w:val="0"/>
              <w:snapToGrid w:val="0"/>
              <w:rPr>
                <w:rFonts w:hint="default"/>
              </w:rPr>
            </w:pPr>
            <w:r>
              <w:rPr>
                <w:rFonts w:hint="default" w:ascii="ＭＳ 明朝" w:hAnsi="ＭＳ 明朝"/>
                <w:sz w:val="20"/>
              </w:rPr>
              <w:t>※</w:t>
            </w:r>
            <w:r>
              <w:rPr>
                <w:rFonts w:hint="default" w:ascii="ＭＳ 明朝" w:hAnsi="ＭＳ 明朝"/>
                <w:sz w:val="20"/>
              </w:rPr>
              <w:t>自家用車所有の有無（　有　・　無　）</w:t>
            </w:r>
          </w:p>
        </w:tc>
      </w:tr>
      <w:tr>
        <w:trPr>
          <w:trHeight w:val="709"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活動に活かせる</w:t>
            </w:r>
          </w:p>
          <w:p>
            <w:pPr>
              <w:pStyle w:val="0"/>
              <w:snapToGrid w:val="0"/>
              <w:jc w:val="center"/>
              <w:rPr>
                <w:rFonts w:hint="default"/>
              </w:rPr>
            </w:pPr>
            <w:r>
              <w:rPr>
                <w:rFonts w:hint="default" w:ascii="ＭＳ 明朝" w:hAnsi="ＭＳ 明朝"/>
                <w:sz w:val="20"/>
              </w:rPr>
              <w:t>専門的な知識・技術</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rPr>
                <w:rFonts w:hint="default"/>
                <w:sz w:val="22"/>
              </w:rPr>
            </w:pPr>
          </w:p>
        </w:tc>
      </w:tr>
      <w:tr>
        <w:trPr>
          <w:trHeight w:val="706"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健康状態</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28" w:type="dxa"/>
              <w:left w:w="49" w:type="dxa"/>
              <w:right w:w="49" w:type="dxa"/>
            </w:tcMar>
            <w:vAlign w:val="top"/>
          </w:tcPr>
          <w:p>
            <w:pPr>
              <w:pStyle w:val="0"/>
              <w:snapToGrid w:val="0"/>
              <w:rPr>
                <w:rFonts w:hint="default"/>
                <w:sz w:val="20"/>
              </w:rPr>
            </w:pPr>
            <w:r>
              <w:rPr>
                <w:rFonts w:hint="eastAsia"/>
                <w:sz w:val="20"/>
              </w:rPr>
              <w:t>アレルギー、持病など、健康上の特記すべき事項があれば記入してください。</w:t>
            </w:r>
          </w:p>
          <w:p>
            <w:pPr>
              <w:pStyle w:val="0"/>
              <w:snapToGrid w:val="0"/>
              <w:rPr>
                <w:rFonts w:hint="default"/>
                <w:sz w:val="22"/>
              </w:rPr>
            </w:pPr>
          </w:p>
        </w:tc>
      </w:tr>
      <w:tr>
        <w:trPr>
          <w:trHeight w:val="447" w:hRule="atLeast"/>
        </w:trPr>
        <w:tc>
          <w:tcPr>
            <w:tcW w:w="9588"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履　　歴　　書</w:t>
            </w:r>
          </w:p>
        </w:tc>
      </w:tr>
      <w:tr>
        <w:trPr>
          <w:trHeight w:val="385" w:hRule="atLeast"/>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年　　　月</w:t>
            </w: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jc w:val="center"/>
              <w:rPr>
                <w:rFonts w:hint="default"/>
              </w:rPr>
            </w:pPr>
            <w:r>
              <w:rPr>
                <w:rFonts w:hint="default" w:ascii="ＭＳ 明朝" w:hAnsi="ＭＳ 明朝"/>
                <w:sz w:val="20"/>
              </w:rPr>
              <w:t>学　歴　・　職　歴</w:t>
            </w: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r>
        <w:trPr/>
        <w:tc>
          <w:tcPr>
            <w:tcW w:w="19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c>
          <w:tcPr>
            <w:tcW w:w="7650"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spacing w:line="396" w:lineRule="exact"/>
              <w:rPr>
                <w:rFonts w:hint="default"/>
                <w:sz w:val="22"/>
              </w:rPr>
            </w:pPr>
          </w:p>
        </w:tc>
      </w:tr>
    </w:tbl>
    <w:p>
      <w:pPr>
        <w:pStyle w:val="20"/>
        <w:snapToGrid w:val="0"/>
        <w:ind w:left="210" w:hanging="210"/>
        <w:rPr>
          <w:rFonts w:hint="default"/>
          <w:color w:val="auto"/>
        </w:rPr>
      </w:pPr>
      <w:r>
        <w:rPr>
          <w:rFonts w:hint="eastAsia"/>
          <w:color w:val="auto"/>
        </w:rPr>
        <w:br w:type="page"/>
      </w:r>
      <w:r>
        <w:rPr>
          <w:rFonts w:hint="eastAsia"/>
          <w:color w:val="auto"/>
          <w:u w:val="single" w:color="000000"/>
        </w:rPr>
        <w:t>氏名：　　　　　　　　　　　　</w:t>
      </w:r>
    </w:p>
    <w:p>
      <w:pPr>
        <w:pStyle w:val="0"/>
        <w:spacing w:line="200" w:lineRule="exact"/>
        <w:ind w:left="210" w:hanging="210"/>
        <w:rPr>
          <w:rFonts w:hint="default"/>
        </w:rPr>
      </w:pPr>
    </w:p>
    <w:tbl>
      <w:tblPr>
        <w:tblStyle w:val="11"/>
        <w:tblW w:w="0" w:type="auto"/>
        <w:tblInd w:w="100" w:type="dxa"/>
        <w:tblLayout w:type="fixed"/>
        <w:tblCellMar>
          <w:left w:w="0" w:type="dxa"/>
          <w:right w:w="0" w:type="dxa"/>
        </w:tblCellMar>
        <w:tblLook w:firstRow="0" w:lastRow="0" w:firstColumn="0" w:lastColumn="0" w:noHBand="0" w:noVBand="0" w:val="0000"/>
      </w:tblPr>
      <w:tblGrid>
        <w:gridCol w:w="9588"/>
      </w:tblGrid>
      <w:tr>
        <w:trPr>
          <w:trHeight w:val="722"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napToGrid w:val="0"/>
              <w:ind w:left="210" w:hanging="210"/>
              <w:rPr>
                <w:rFonts w:hint="default"/>
                <w:sz w:val="22"/>
              </w:rPr>
            </w:pPr>
            <w:r>
              <w:rPr>
                <w:rFonts w:hint="default" w:ascii="ＭＳ 明朝" w:hAnsi="ＭＳ 明朝"/>
                <w:sz w:val="22"/>
              </w:rPr>
              <w:t>☆</w:t>
            </w:r>
            <w:r>
              <w:rPr>
                <w:rFonts w:hint="default" w:ascii="ＭＳ 明朝" w:hAnsi="ＭＳ 明朝"/>
                <w:sz w:val="22"/>
              </w:rPr>
              <w:t>　これまであなたが培ってこられた技術や経験（あなたの強み）を、</w:t>
            </w:r>
            <w:r>
              <w:rPr>
                <w:rFonts w:hint="eastAsia" w:ascii="ＭＳ 明朝" w:hAnsi="ＭＳ 明朝"/>
                <w:sz w:val="22"/>
              </w:rPr>
              <w:t>井原</w:t>
            </w:r>
            <w:r>
              <w:rPr>
                <w:rFonts w:hint="default" w:ascii="ＭＳ 明朝" w:hAnsi="ＭＳ 明朝"/>
                <w:sz w:val="22"/>
              </w:rPr>
              <w:t>市での地域おこしにどのように利用できると思いますか？</w:t>
            </w:r>
          </w:p>
        </w:tc>
      </w:tr>
      <w:tr>
        <w:trPr>
          <w:trHeight w:val="3042"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p>
          <w:p>
            <w:pPr>
              <w:pStyle w:val="0"/>
              <w:snapToGrid w:val="0"/>
              <w:jc w:val="left"/>
              <w:rPr>
                <w:rFonts w:hint="default"/>
              </w:rPr>
            </w:pPr>
          </w:p>
        </w:tc>
      </w:tr>
      <w:tr>
        <w:trPr>
          <w:trHeight w:val="562"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2"/>
              </w:rPr>
            </w:pPr>
            <w:r>
              <w:rPr>
                <w:rFonts w:hint="default" w:ascii="ＭＳ 明朝" w:hAnsi="ＭＳ 明朝"/>
                <w:sz w:val="22"/>
              </w:rPr>
              <w:t>☆</w:t>
            </w:r>
            <w:r>
              <w:rPr>
                <w:rFonts w:hint="default" w:ascii="ＭＳ 明朝" w:hAnsi="ＭＳ 明朝"/>
                <w:sz w:val="22"/>
              </w:rPr>
              <w:t>　「地域おこし協力隊」で、どのような活動をしたいと考えていますか？</w:t>
            </w:r>
          </w:p>
        </w:tc>
      </w:tr>
      <w:tr>
        <w:trPr>
          <w:trHeight w:val="3452"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p>
          <w:p>
            <w:pPr>
              <w:pStyle w:val="0"/>
              <w:snapToGrid w:val="0"/>
              <w:jc w:val="left"/>
              <w:rPr>
                <w:rFonts w:hint="default"/>
              </w:rPr>
            </w:pPr>
          </w:p>
        </w:tc>
      </w:tr>
      <w:tr>
        <w:trPr>
          <w:trHeight w:val="565"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sz w:val="22"/>
              </w:rPr>
            </w:pPr>
            <w:r>
              <w:rPr>
                <w:rFonts w:hint="default" w:ascii="ＭＳ 明朝" w:hAnsi="ＭＳ 明朝"/>
                <w:sz w:val="22"/>
              </w:rPr>
              <w:t>☆</w:t>
            </w:r>
            <w:r>
              <w:rPr>
                <w:rFonts w:hint="default" w:ascii="ＭＳ 明朝" w:hAnsi="ＭＳ 明朝"/>
                <w:sz w:val="22"/>
              </w:rPr>
              <w:t>　その他、「地域おこし協力隊」に対する期待や意気込み、または質問があれば記入ください。</w:t>
            </w:r>
          </w:p>
        </w:tc>
      </w:tr>
      <w:tr>
        <w:trPr>
          <w:trHeight w:val="1439"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rPr>
                <w:rFonts w:hint="default"/>
              </w:rPr>
            </w:pPr>
          </w:p>
          <w:p>
            <w:pPr>
              <w:pStyle w:val="0"/>
              <w:rPr>
                <w:rFonts w:hint="default" w:ascii="ＭＳ 明朝" w:hAnsi="ＭＳ 明朝"/>
                <w:sz w:val="22"/>
              </w:rPr>
            </w:pPr>
          </w:p>
        </w:tc>
      </w:tr>
      <w:tr>
        <w:trPr>
          <w:trHeight w:val="552"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ascii="ＭＳ 明朝" w:hAnsi="ＭＳ 明朝"/>
                <w:sz w:val="22"/>
              </w:rPr>
            </w:pPr>
            <w:r>
              <w:rPr>
                <w:rFonts w:hint="eastAsia" w:ascii="ＭＳ 明朝" w:hAnsi="ＭＳ 明朝"/>
                <w:sz w:val="22"/>
              </w:rPr>
              <w:t>（参考）隊員として赴任される場合の同伴者等の有無</w:t>
            </w:r>
          </w:p>
        </w:tc>
      </w:tr>
      <w:tr>
        <w:trPr>
          <w:trHeight w:val="577" w:hRule="atLeast"/>
        </w:trPr>
        <w:tc>
          <w:tcPr>
            <w:tcW w:w="95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napToGrid w:val="0"/>
              <w:jc w:val="left"/>
              <w:rPr>
                <w:rFonts w:hint="default"/>
              </w:rPr>
            </w:pPr>
          </w:p>
        </w:tc>
      </w:tr>
    </w:tbl>
    <w:p>
      <w:pPr>
        <w:pStyle w:val="20"/>
        <w:spacing w:line="200" w:lineRule="exact"/>
        <w:jc w:val="right"/>
        <w:rPr>
          <w:rFonts w:hint="default"/>
          <w:color w:val="auto"/>
          <w:sz w:val="18"/>
        </w:rPr>
      </w:pPr>
      <w:r>
        <w:rPr>
          <w:rFonts w:hint="eastAsia"/>
          <w:color w:val="auto"/>
          <w:sz w:val="18"/>
        </w:rPr>
        <w:t>（記入欄が不足する場合は、適宜、別紙等を添付願います。）</w:t>
      </w:r>
    </w:p>
    <w:p>
      <w:pPr>
        <w:pStyle w:val="20"/>
        <w:spacing w:line="340" w:lineRule="exact"/>
        <w:rPr>
          <w:rFonts w:hint="default"/>
          <w:color w:val="auto"/>
        </w:rPr>
      </w:pPr>
      <w:r>
        <w:rPr>
          <w:rFonts w:hint="eastAsia"/>
          <w:color w:val="auto"/>
        </w:rPr>
        <w:t>※募集を何で知りましたか</w:t>
      </w:r>
    </w:p>
    <w:p>
      <w:pPr>
        <w:pStyle w:val="20"/>
        <w:spacing w:line="340" w:lineRule="exact"/>
        <w:ind w:firstLine="210" w:firstLineChars="100"/>
        <w:rPr>
          <w:rFonts w:hint="default"/>
          <w:color w:val="auto"/>
        </w:rPr>
      </w:pPr>
      <w:r>
        <w:rPr>
          <w:rFonts w:hint="eastAsia"/>
          <w:color w:val="auto"/>
        </w:rPr>
        <w:t>□井原市ホームページ　　　　</w:t>
      </w:r>
      <w:r>
        <w:rPr>
          <w:rFonts w:hint="eastAsia"/>
          <w:color w:val="auto"/>
        </w:rPr>
        <w:t xml:space="preserve"> </w:t>
      </w:r>
      <w:r>
        <w:rPr>
          <w:rFonts w:hint="eastAsia"/>
          <w:color w:val="auto"/>
        </w:rPr>
        <w:t>□おかやま晴れの国ぐらしホームページ　</w:t>
      </w:r>
    </w:p>
    <w:p>
      <w:pPr>
        <w:pStyle w:val="20"/>
        <w:spacing w:line="340" w:lineRule="exact"/>
        <w:ind w:firstLine="210" w:firstLineChars="100"/>
        <w:rPr>
          <w:rFonts w:hint="default"/>
          <w:color w:val="auto"/>
        </w:rPr>
      </w:pPr>
      <w:r>
        <w:rPr>
          <w:rFonts w:hint="eastAsia"/>
          <w:color w:val="auto"/>
        </w:rPr>
        <w:t>□</w:t>
      </w:r>
      <w:r>
        <w:rPr>
          <w:rFonts w:hint="eastAsia"/>
          <w:color w:val="auto"/>
        </w:rPr>
        <w:t>JOIN</w:t>
      </w:r>
      <w:r>
        <w:rPr>
          <w:rFonts w:hint="eastAsia"/>
          <w:color w:val="auto"/>
        </w:rPr>
        <w:t>ホームページ　　　　　□その他（　　　　　　　　　　　　　　　　　　　　　）</w:t>
      </w:r>
    </w:p>
    <w:p>
      <w:pPr>
        <w:pStyle w:val="20"/>
        <w:spacing w:line="340" w:lineRule="exact"/>
        <w:ind w:firstLine="210" w:firstLineChars="100"/>
        <w:rPr>
          <w:rFonts w:hint="default"/>
          <w:color w:val="auto"/>
        </w:rPr>
      </w:pPr>
    </w:p>
    <w:p>
      <w:pPr>
        <w:pStyle w:val="20"/>
        <w:spacing w:line="340" w:lineRule="exact"/>
        <w:rPr>
          <w:rFonts w:hint="default"/>
          <w:color w:val="auto"/>
        </w:rPr>
      </w:pPr>
      <w:r>
        <w:rPr>
          <w:rFonts w:hint="eastAsia"/>
          <w:color w:val="auto"/>
        </w:rPr>
        <w:t>第２次選考審査（面接）</w:t>
      </w:r>
      <w:r>
        <w:rPr>
          <w:rFonts w:hint="eastAsia"/>
          <w:color w:val="000000" w:themeColor="text1"/>
        </w:rPr>
        <w:t>は、１０月２０日～２３日の間で１日を選定し、実施予定です</w:t>
      </w:r>
      <w:r>
        <w:rPr>
          <w:rFonts w:hint="eastAsia"/>
          <w:color w:val="auto"/>
        </w:rPr>
        <w:t>。（会場：井原市内）</w:t>
      </w:r>
    </w:p>
    <w:p>
      <w:pPr>
        <w:pStyle w:val="20"/>
        <w:spacing w:line="340" w:lineRule="exact"/>
        <w:rPr>
          <w:rFonts w:hint="default"/>
          <w:color w:val="auto"/>
        </w:rPr>
      </w:pPr>
      <w:r>
        <w:rPr>
          <w:rFonts w:hint="eastAsia"/>
          <w:color w:val="auto"/>
        </w:rPr>
        <w:t>応募時点で、都合が悪い日がありましたら、あらかじめ記入してください。</w:t>
      </w:r>
    </w:p>
    <w:p>
      <w:pPr>
        <w:pStyle w:val="20"/>
        <w:spacing w:line="340" w:lineRule="exact"/>
        <w:ind w:firstLine="180" w:firstLineChars="100"/>
        <w:rPr>
          <w:rFonts w:hint="default"/>
          <w:color w:val="auto"/>
          <w:sz w:val="18"/>
        </w:rPr>
      </w:pPr>
      <w:r>
        <w:rPr>
          <w:rFonts w:hint="eastAsia"/>
          <w:color w:val="auto"/>
          <w:sz w:val="18"/>
        </w:rPr>
        <w:t>※日程は変更の可能性もあります。また、必ずしも希望に沿えるものではありませんので、あらかじめご了承願います。</w:t>
      </w:r>
    </w:p>
    <w:tbl>
      <w:tblPr>
        <w:tblStyle w:val="27"/>
        <w:tblW w:w="10024" w:type="dxa"/>
        <w:tblInd w:w="0" w:type="dxa"/>
        <w:tblLayout w:type="fixed"/>
        <w:tblLook w:firstRow="1" w:lastRow="0" w:firstColumn="1" w:lastColumn="0" w:noHBand="0" w:noVBand="1" w:val="04A0"/>
      </w:tblPr>
      <w:tblGrid>
        <w:gridCol w:w="10024"/>
      </w:tblGrid>
      <w:tr>
        <w:trPr/>
        <w:tc>
          <w:tcPr>
            <w:tcW w:w="10024" w:type="dxa"/>
            <w:vAlign w:val="top"/>
          </w:tcPr>
          <w:p>
            <w:pPr>
              <w:pStyle w:val="20"/>
              <w:spacing w:line="340" w:lineRule="exact"/>
              <w:rPr>
                <w:rFonts w:hint="default"/>
                <w:color w:val="auto"/>
              </w:rPr>
            </w:pPr>
            <w:r>
              <w:rPr>
                <w:rFonts w:hint="eastAsia"/>
                <w:color w:val="auto"/>
              </w:rPr>
              <w:t>第２次選考審査（面接）の都合が悪い日：</w:t>
            </w:r>
          </w:p>
          <w:p>
            <w:pPr>
              <w:pStyle w:val="20"/>
              <w:spacing w:line="340" w:lineRule="exact"/>
              <w:rPr>
                <w:rFonts w:hint="default"/>
                <w:color w:val="auto"/>
              </w:rPr>
            </w:pPr>
          </w:p>
        </w:tc>
      </w:tr>
    </w:tbl>
    <w:p>
      <w:pPr>
        <w:pStyle w:val="20"/>
        <w:snapToGrid w:val="0"/>
        <w:spacing w:line="363" w:lineRule="exact"/>
        <w:rPr>
          <w:rFonts w:hint="default" w:ascii="メイリオ" w:hAnsi="メイリオ" w:eastAsia="メイリオ"/>
          <w:color w:val="FF0000"/>
        </w:rPr>
      </w:pPr>
    </w:p>
    <w:sectPr>
      <w:pgSz w:w="11906" w:h="16838"/>
      <w:pgMar w:top="851" w:right="851" w:bottom="567" w:left="1021" w:header="851" w:footer="992" w:gutter="0"/>
      <w:cols w:space="720"/>
      <w:textDirection w:val="lrTb"/>
      <w:docGrid w:type="lines" w:linePitch="4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drawingGridHorizontalSpacing w:val="120"/>
  <w:drawingGridVerticalSpacing w:val="20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8" type="connector" idref="#_x0000_s1028">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color w:val="0000FF" w:themeColor="hyperlink"/>
      <w:u w:val="single" w:color="auto"/>
    </w:rPr>
  </w:style>
  <w:style w:type="paragraph" w:styleId="20" w:customStyle="1">
    <w:name w:val="標準；(Word文書)"/>
    <w:basedOn w:val="0"/>
    <w:next w:val="20"/>
    <w:link w:val="0"/>
    <w:uiPriority w:val="0"/>
    <w:pPr>
      <w:overflowPunct w:val="0"/>
      <w:textAlignment w:val="baseline"/>
    </w:pPr>
    <w:rPr>
      <w:rFonts w:ascii="Times New Roman" w:hAnsi="Times New Roman" w:eastAsia="ＭＳ 明朝"/>
      <w:color w:val="000000"/>
      <w:kern w:val="0"/>
      <w:sz w:val="21"/>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Date"/>
    <w:basedOn w:val="0"/>
    <w:next w:val="0"/>
    <w:link w:val="24"/>
    <w:uiPriority w:val="0"/>
  </w:style>
  <w:style w:type="character" w:styleId="24" w:customStyle="1">
    <w:name w:val="日付 (文字)"/>
    <w:basedOn w:val="10"/>
    <w:next w:val="24"/>
    <w:link w:val="23"/>
    <w:uiPriority w:val="0"/>
    <w:rPr>
      <w:rFonts w:asciiTheme="minorEastAsia" w:hAnsiTheme="minorEastAsia"/>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png" /><Relationship Id="rId7" Type="http://schemas.openxmlformats.org/officeDocument/2006/relationships/image" Target="media/image3.emf" /><Relationship Id="rId8" Type="http://schemas.openxmlformats.org/officeDocument/2006/relationships/image" Target="media/image4.jpg" /><Relationship Id="rId9" Type="http://schemas.openxmlformats.org/officeDocument/2006/relationships/image" Target="media/image5.png" /><Relationship Id="rId10" Type="http://schemas.openxmlformats.org/officeDocument/2006/relationships/image" Target="media/image6.jpg"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7</Pages>
  <Words>29</Words>
  <Characters>4457</Characters>
  <Application>JUST Note</Application>
  <Lines>1349</Lines>
  <Paragraphs>150</Paragraphs>
  <Company>Hewlett-Packard Company</Company>
  <CharactersWithSpaces>4680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H25Win7</dc:creator>
  <cp:lastModifiedBy>user</cp:lastModifiedBy>
  <cp:lastPrinted>2023-03-13T02:44:00Z</cp:lastPrinted>
  <dcterms:created xsi:type="dcterms:W3CDTF">2026-08-31T02:40:00Z</dcterms:created>
  <dcterms:modified xsi:type="dcterms:W3CDTF">2026-09-01T05:43:38Z</dcterms:modified>
  <cp:revision>3</cp:revision>
</cp:coreProperties>
</file>