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798" w:rsidRPr="00586E60" w:rsidRDefault="00F46798" w:rsidP="00F46798">
      <w:pPr>
        <w:autoSpaceDE w:val="0"/>
        <w:autoSpaceDN w:val="0"/>
        <w:adjustRightInd w:val="0"/>
        <w:jc w:val="center"/>
        <w:rPr>
          <w:rFonts w:asciiTheme="minorEastAsia" w:hAnsiTheme="minorEastAsia" w:cs="RyuminPro-Regular"/>
          <w:b/>
          <w:kern w:val="0"/>
          <w:sz w:val="18"/>
          <w:szCs w:val="18"/>
        </w:rPr>
      </w:pPr>
      <w:r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第</w:t>
      </w:r>
      <w:r w:rsidR="00495BDF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２</w:t>
      </w:r>
      <w:r w:rsidR="009C07A3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の</w:t>
      </w:r>
      <w:r w:rsidR="004F7587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３</w:t>
      </w:r>
      <w:r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 xml:space="preserve">　屋内消火栓設備</w:t>
      </w:r>
      <w:r w:rsidR="009C07A3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（</w:t>
      </w:r>
      <w:r w:rsidR="00495BDF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２</w:t>
      </w:r>
      <w:r w:rsidR="004F7587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号消火栓及び広範囲型</w:t>
      </w:r>
      <w:r w:rsidR="00495BDF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２</w:t>
      </w:r>
      <w:r w:rsidR="004F7587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号消火栓</w:t>
      </w:r>
      <w:r w:rsidR="009C07A3"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）</w:t>
      </w:r>
      <w:r w:rsidRPr="00586E60">
        <w:rPr>
          <w:rFonts w:asciiTheme="minorEastAsia" w:hAnsiTheme="minorEastAsia" w:cs="RyuminPro-Regular" w:hint="eastAsia"/>
          <w:b/>
          <w:kern w:val="0"/>
          <w:sz w:val="18"/>
          <w:szCs w:val="18"/>
        </w:rPr>
        <w:t>の技術基準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１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加圧送水装置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加圧送水装置は，第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の規定によるほか，次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によること。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⑴　加圧送水装置の位置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⑴の規定によること。★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　ポンプを用いる加圧送水装置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⑵（イ</w:t>
      </w:r>
      <w:r w:rsidR="00DA0393"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800"/>
        </w:rPr>
        <w:t>(</w:t>
      </w:r>
      <w:r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800"/>
        </w:rPr>
        <w:t>ア</w:t>
      </w:r>
      <w:r w:rsidR="00DA0393"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800"/>
        </w:rPr>
        <w:t>)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及びウ</w:t>
      </w:r>
      <w:r w:rsidR="00DA0393"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799"/>
        </w:rPr>
        <w:t>(</w:t>
      </w:r>
      <w:r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799"/>
        </w:rPr>
        <w:t>ア</w:t>
      </w:r>
      <w:r w:rsidR="00DA0393"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799"/>
        </w:rPr>
        <w:t>)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を除く。）の規定に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よるほか，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号消火栓（第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495BDF">
        <w:rPr>
          <w:rFonts w:asciiTheme="minorEastAsia" w:hAnsiTheme="minorEastAsia" w:cs="RyuminPro-Regular" w:hint="eastAsia"/>
          <w:kern w:val="0"/>
          <w:sz w:val="18"/>
          <w:szCs w:val="18"/>
        </w:rPr>
        <w:t>に規定する屋内消火栓設備をいう。以下同じ。）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と加圧送水装置を共用する場合のポンプの吐出量は次によること。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ア　消火栓設置個数が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以上となる場合</w:t>
      </w:r>
    </w:p>
    <w:p w:rsidR="003147D9" w:rsidRDefault="004F7587" w:rsidP="003147D9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798"/>
        </w:rPr>
        <w:t>(ア)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号消火栓が相互に隣接する場合にあっては，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300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  <w:r w:rsidRPr="00495BDF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以上とする</w:t>
      </w:r>
    </w:p>
    <w:p w:rsidR="003147D9" w:rsidRDefault="004F7587" w:rsidP="003147D9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こと。</w:t>
      </w:r>
    </w:p>
    <w:p w:rsidR="003147D9" w:rsidRDefault="004F7587" w:rsidP="003147D9">
      <w:pPr>
        <w:autoSpaceDE w:val="0"/>
        <w:autoSpaceDN w:val="0"/>
        <w:adjustRightInd w:val="0"/>
        <w:ind w:firstLineChars="6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3147D9">
        <w:rPr>
          <w:rFonts w:asciiTheme="minorEastAsia" w:hAnsiTheme="minorEastAsia" w:cs="RyuminPro-Regular" w:hint="eastAsia"/>
          <w:w w:val="50"/>
          <w:kern w:val="0"/>
          <w:sz w:val="18"/>
          <w:szCs w:val="18"/>
          <w:fitText w:val="180" w:id="-1209868544"/>
        </w:rPr>
        <w:t>(イ)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号消火栓と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号消火栓が相互に隣接する場合にあっては，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220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</w:p>
    <w:p w:rsidR="003147D9" w:rsidRDefault="004F7587" w:rsidP="003147D9">
      <w:pPr>
        <w:autoSpaceDE w:val="0"/>
        <w:autoSpaceDN w:val="0"/>
        <w:adjustRightInd w:val="0"/>
        <w:ind w:firstLineChars="400" w:firstLine="72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イ　消火栓設置個数が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の場合（各階の設置個数が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で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号消火栓と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消火栓が混在する場合）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150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ℓ</w:t>
      </w:r>
      <w:r w:rsidRPr="00495BDF">
        <w:rPr>
          <w:rFonts w:asciiTheme="minorEastAsia" w:hAnsiTheme="minorEastAsia" w:cs="TimesNewRomanPSMT"/>
          <w:kern w:val="0"/>
          <w:sz w:val="18"/>
          <w:szCs w:val="18"/>
        </w:rPr>
        <w:t>/min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以上とすること。</w:t>
      </w:r>
    </w:p>
    <w:p w:rsidR="004F7587" w:rsidRP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⑶　高架水槽を用いる加圧送水装置</w:t>
      </w:r>
    </w:p>
    <w:p w:rsidR="003147D9" w:rsidRDefault="004F7587" w:rsidP="00495BDF">
      <w:pPr>
        <w:autoSpaceDE w:val="0"/>
        <w:autoSpaceDN w:val="0"/>
        <w:adjustRightInd w:val="0"/>
        <w:ind w:leftChars="202" w:left="424" w:firstLineChars="63" w:firstLine="113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⑵の規定によること。ただし，「第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</w:p>
    <w:p w:rsidR="003147D9" w:rsidRDefault="00495BDF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>
        <w:rPr>
          <w:rFonts w:asciiTheme="minorEastAsia" w:hAnsiTheme="minorEastAsia" w:cs="RyuminPro-Regular" w:hint="eastAsia"/>
          <w:kern w:val="0"/>
          <w:sz w:val="18"/>
          <w:szCs w:val="18"/>
        </w:rPr>
        <w:t>⑵」</w:t>
      </w:r>
      <w:r w:rsidR="004F7587"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は「第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4F7587"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="004F7587"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⑶」と読み替えるものとする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⑷　圧力水槽を用いる加圧送水装置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前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⑵の規定によること。ただし，「第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⑵」は「第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⑷」と読み替えるものとする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。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⑸　配管等の摩擦損失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配管等の摩擦損失計算において，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号消火栓のノズル・開閉弁・消防用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ホース等の摩擦損失水頭は，品質評価時に算定され機器の仕様書に明示さ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れている数値とすること。★</w:t>
      </w:r>
    </w:p>
    <w:p w:rsidR="004F7587" w:rsidRPr="00495BDF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⑹　起動表示灯は，第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⑹の規定によること。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２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水源等</w:t>
      </w:r>
    </w:p>
    <w:p w:rsidR="004F7587" w:rsidRP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の規定によること。</w:t>
      </w:r>
    </w:p>
    <w:p w:rsidR="003147D9" w:rsidRDefault="003147D9" w:rsidP="003147D9">
      <w:pPr>
        <w:rPr>
          <w:rFonts w:asciiTheme="minorEastAsia" w:hAnsiTheme="minorEastAsia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３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配管等</w:t>
      </w:r>
    </w:p>
    <w:p w:rsidR="004F7587" w:rsidRPr="003147D9" w:rsidRDefault="004F7587" w:rsidP="003147D9">
      <w:pPr>
        <w:ind w:firstLineChars="200" w:firstLine="360"/>
        <w:rPr>
          <w:rFonts w:asciiTheme="minorEastAsia" w:hAnsiTheme="minorEastAsia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規則第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12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号及び第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４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によること。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４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配線等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⑴　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　天井設置型消火栓等（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号消火栓及び補助散水栓のうち天井に設置する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もの。）のノズル等を降下させるための装置（以下「降下装置」という。）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を壁，柱等に設置する場合，降下装置と当該天井設置型消火栓の配線は</w:t>
      </w:r>
      <w:r w:rsidR="00495BDF">
        <w:rPr>
          <w:rFonts w:asciiTheme="minorEastAsia" w:hAnsiTheme="minorEastAsia" w:cs="RyuminPro-Regular" w:hint="eastAsia"/>
          <w:kern w:val="0"/>
          <w:sz w:val="18"/>
          <w:szCs w:val="18"/>
        </w:rPr>
        <w:t>，</w:t>
      </w:r>
    </w:p>
    <w:p w:rsidR="004F7587" w:rsidRP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５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lastRenderedPageBreak/>
        <w:t xml:space="preserve">５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屋内消火栓箱等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６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（⑶イを除く。）によるほか</w:t>
      </w:r>
      <w:r w:rsidRPr="00495BDF">
        <w:rPr>
          <w:rFonts w:asciiTheme="minorEastAsia" w:hAnsiTheme="minorEastAsia" w:cs="TimesNewRomanPSMT"/>
          <w:kern w:val="0"/>
          <w:sz w:val="18"/>
          <w:szCs w:val="18"/>
        </w:rPr>
        <w:t>,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次によるこ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と。ただし，「令第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号イ，ロ」を「令第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11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条第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３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項第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号イ」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に，「易操作性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号消火栓」を「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号消火栓」にそれぞれ読み替えるものと</w:t>
      </w:r>
    </w:p>
    <w:p w:rsidR="004F7587" w:rsidRPr="00495BDF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する。屋内消火栓箱は，品質評価品を使用すること。★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６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凍結防止</w:t>
      </w:r>
    </w:p>
    <w:p w:rsidR="004F7587" w:rsidRP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７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の規定を準用する。◆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７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非常電源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23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非常電源設備の技術基準によること。</w:t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８　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令第</w:t>
      </w:r>
      <w:r w:rsidR="004F7587" w:rsidRPr="00495BDF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32</w:t>
      </w:r>
      <w:r w:rsidR="004F7587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条の特例基準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屋内消火栓設備の技術基準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９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⑴，⑵エ及び⑶の規定を準用するほか，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次によること。</w:t>
      </w:r>
    </w:p>
    <w:p w:rsidR="003147D9" w:rsidRDefault="004F7587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⑴　次の各号のすべてに適合している場合にあっては，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 xml:space="preserve"> 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のホース接続口ま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での水平距離を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ｍ以下とすることができる。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ア</w:t>
      </w:r>
      <w:r w:rsidR="00495BDF">
        <w:rPr>
          <w:rFonts w:asciiTheme="minorEastAsia" w:hAnsiTheme="minorEastAsia" w:cs="RyuminPro-Regular" w:hint="eastAsia"/>
          <w:kern w:val="0"/>
          <w:sz w:val="18"/>
          <w:szCs w:val="18"/>
        </w:rPr>
        <w:t xml:space="preserve">　ロビー，ホール，ダンスフロア，リハビリ室，体育館，講堂，その他</w:t>
      </w:r>
    </w:p>
    <w:p w:rsidR="003147D9" w:rsidRDefault="004F7587" w:rsidP="003147D9">
      <w:pPr>
        <w:autoSpaceDE w:val="0"/>
        <w:autoSpaceDN w:val="0"/>
        <w:adjustRightInd w:val="0"/>
        <w:ind w:firstLineChars="300" w:firstLine="54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これらに類する部分であること。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イ　可燃物の集積量が少ないこと。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ウ　放水障害となるような間仕切り，壁等がないこと。</w:t>
      </w:r>
    </w:p>
    <w:p w:rsidR="003147D9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エ　ホースを直線的に延長できること。</w:t>
      </w:r>
    </w:p>
    <w:p w:rsidR="00C14382" w:rsidRDefault="004F7587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オ　初期消火活動上支障がないこと。</w:t>
      </w:r>
    </w:p>
    <w:p w:rsidR="003147D9" w:rsidRPr="003147D9" w:rsidRDefault="003147D9" w:rsidP="003147D9">
      <w:pPr>
        <w:autoSpaceDE w:val="0"/>
        <w:autoSpaceDN w:val="0"/>
        <w:adjustRightInd w:val="0"/>
        <w:ind w:firstLineChars="200" w:firstLine="361"/>
        <w:jc w:val="center"/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noProof/>
          <w:kern w:val="0"/>
          <w:sz w:val="18"/>
          <w:szCs w:val="18"/>
        </w:rPr>
        <w:drawing>
          <wp:inline distT="0" distB="0" distL="0" distR="0">
            <wp:extent cx="4032250" cy="1745615"/>
            <wp:effectExtent l="0" t="0" r="6350" b="6985"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48546B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225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D9" w:rsidRDefault="007E06A5" w:rsidP="003147D9">
      <w:pPr>
        <w:ind w:left="180" w:hangingChars="100" w:hanging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⑵　屋内消火栓設備が局部的に未警戒となり，当該未警戒部分が直近の屋内</w:t>
      </w:r>
    </w:p>
    <w:p w:rsidR="003147D9" w:rsidRDefault="007E06A5" w:rsidP="003147D9">
      <w:pPr>
        <w:ind w:leftChars="100" w:left="210"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消火栓からホースを延長して消火活動を行う場合に支障ないと認められる</w:t>
      </w:r>
    </w:p>
    <w:p w:rsidR="003147D9" w:rsidRDefault="007E06A5" w:rsidP="003147D9">
      <w:pPr>
        <w:ind w:leftChars="100" w:left="210"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場合にあっては，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１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のホース接続口までの水平距離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20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ｍ以下とすることが</w:t>
      </w:r>
    </w:p>
    <w:p w:rsidR="007E06A5" w:rsidRPr="003147D9" w:rsidRDefault="007E06A5" w:rsidP="003147D9">
      <w:pPr>
        <w:ind w:leftChars="100" w:left="210"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できる。</w:t>
      </w:r>
    </w:p>
    <w:p w:rsidR="008C3FEF" w:rsidRDefault="008C3FEF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8C3FEF" w:rsidRDefault="008C3FEF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8C3FEF" w:rsidRDefault="008C3FEF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8C3FEF" w:rsidRDefault="008C3FEF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8C3FEF" w:rsidRDefault="008C3FEF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</w:p>
    <w:p w:rsidR="003147D9" w:rsidRPr="00495BDF" w:rsidRDefault="003147D9" w:rsidP="00495BDF">
      <w:pPr>
        <w:autoSpaceDE w:val="0"/>
        <w:autoSpaceDN w:val="0"/>
        <w:adjustRightInd w:val="0"/>
        <w:ind w:leftChars="200" w:left="420"/>
        <w:jc w:val="left"/>
        <w:rPr>
          <w:rFonts w:asciiTheme="minorEastAsia" w:hAnsiTheme="minorEastAsia" w:cs="RyuminPro-Regular" w:hint="eastAsia"/>
          <w:kern w:val="0"/>
          <w:sz w:val="18"/>
          <w:szCs w:val="18"/>
        </w:rPr>
      </w:pPr>
    </w:p>
    <w:p w:rsidR="007E06A5" w:rsidRPr="00495BDF" w:rsidRDefault="007E06A5" w:rsidP="00C14382">
      <w:pPr>
        <w:rPr>
          <w:rFonts w:asciiTheme="minorEastAsia" w:hAnsiTheme="minorEastAsia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lastRenderedPageBreak/>
        <w:t xml:space="preserve">　（例）</w:t>
      </w:r>
    </w:p>
    <w:p w:rsidR="007E06A5" w:rsidRPr="00495BDF" w:rsidRDefault="003147D9" w:rsidP="00495B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4032250" cy="1478280"/>
            <wp:effectExtent l="0" t="0" r="6350" b="7620"/>
            <wp:docPr id="2" name="図 2" descr="ダイアグラム, 設計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48BF6A.tmp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07"/>
                    <a:stretch/>
                  </pic:blipFill>
                  <pic:spPr bwMode="auto">
                    <a:xfrm>
                      <a:off x="0" y="0"/>
                      <a:ext cx="4032250" cy="147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147D9" w:rsidRDefault="003147D9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９　</w:t>
      </w:r>
      <w:r w:rsidR="007E06A5"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>その他</w:t>
      </w:r>
    </w:p>
    <w:p w:rsidR="003147D9" w:rsidRDefault="007E06A5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屋内消火栓設備の代替として動力消防ポンプを設置するときは，保安要員</w:t>
      </w:r>
    </w:p>
    <w:p w:rsidR="003147D9" w:rsidRDefault="007E06A5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RyuminPro-Regular"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等，内燃機関の操作取扱いに習熟した者を常駐させておく等，消防計画によ</w:t>
      </w:r>
    </w:p>
    <w:p w:rsidR="003147D9" w:rsidRDefault="007E06A5" w:rsidP="003147D9">
      <w:pPr>
        <w:autoSpaceDE w:val="0"/>
        <w:autoSpaceDN w:val="0"/>
        <w:adjustRightInd w:val="0"/>
        <w:ind w:firstLineChars="100" w:firstLine="18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る活動が十分行えること。◆</w:t>
      </w:r>
    </w:p>
    <w:p w:rsidR="003147D9" w:rsidRDefault="007E06A5" w:rsidP="003147D9">
      <w:pPr>
        <w:autoSpaceDE w:val="0"/>
        <w:autoSpaceDN w:val="0"/>
        <w:adjustRightInd w:val="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FutoGoB101Pro-Bold"/>
          <w:b/>
          <w:bCs/>
          <w:kern w:val="0"/>
          <w:sz w:val="18"/>
          <w:szCs w:val="18"/>
        </w:rPr>
        <w:t>10</w:t>
      </w:r>
      <w:r w:rsidRPr="00495BDF">
        <w:rPr>
          <w:rFonts w:asciiTheme="minorEastAsia" w:hAnsiTheme="minorEastAsia" w:cs="FutoGoB101Pro-Bold" w:hint="eastAsia"/>
          <w:b/>
          <w:bCs/>
          <w:kern w:val="0"/>
          <w:sz w:val="18"/>
          <w:szCs w:val="18"/>
        </w:rPr>
        <w:t xml:space="preserve">　総合操作盤</w:t>
      </w:r>
    </w:p>
    <w:p w:rsidR="00EB5B19" w:rsidRPr="003147D9" w:rsidRDefault="007E06A5" w:rsidP="003147D9">
      <w:pPr>
        <w:autoSpaceDE w:val="0"/>
        <w:autoSpaceDN w:val="0"/>
        <w:adjustRightInd w:val="0"/>
        <w:ind w:firstLineChars="200" w:firstLine="360"/>
        <w:jc w:val="left"/>
        <w:rPr>
          <w:rFonts w:asciiTheme="minorEastAsia" w:hAnsiTheme="minorEastAsia" w:cs="FutoGoB101Pro-Bold"/>
          <w:b/>
          <w:bCs/>
          <w:kern w:val="0"/>
          <w:sz w:val="18"/>
          <w:szCs w:val="18"/>
        </w:rPr>
      </w:pP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第</w:t>
      </w:r>
      <w:r w:rsidRPr="00495BDF">
        <w:rPr>
          <w:rFonts w:asciiTheme="minorEastAsia" w:hAnsiTheme="minorEastAsia" w:cs="RyuminPro-Regular"/>
          <w:kern w:val="0"/>
          <w:sz w:val="18"/>
          <w:szCs w:val="18"/>
        </w:rPr>
        <w:t>25</w:t>
      </w:r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の</w:t>
      </w:r>
      <w:r w:rsidR="003147D9">
        <w:rPr>
          <w:rFonts w:asciiTheme="minorEastAsia" w:hAnsiTheme="minorEastAsia" w:cs="RyuminPro-Regular" w:hint="eastAsia"/>
          <w:kern w:val="0"/>
          <w:sz w:val="18"/>
          <w:szCs w:val="18"/>
        </w:rPr>
        <w:t>２</w:t>
      </w:r>
      <w:bookmarkStart w:id="0" w:name="_GoBack"/>
      <w:bookmarkEnd w:id="0"/>
      <w:r w:rsidRPr="00495BDF">
        <w:rPr>
          <w:rFonts w:asciiTheme="minorEastAsia" w:hAnsiTheme="minorEastAsia" w:cs="RyuminPro-Regular" w:hint="eastAsia"/>
          <w:kern w:val="0"/>
          <w:sz w:val="18"/>
          <w:szCs w:val="18"/>
        </w:rPr>
        <w:t>総合操作盤の技術基準によること。</w:t>
      </w:r>
    </w:p>
    <w:sectPr w:rsidR="00EB5B19" w:rsidRPr="003147D9" w:rsidSect="007964F4">
      <w:headerReference w:type="default" r:id="rId9"/>
      <w:footerReference w:type="default" r:id="rId10"/>
      <w:pgSz w:w="11906" w:h="16838"/>
      <w:pgMar w:top="1440" w:right="2778" w:bottom="1440" w:left="2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037" w:rsidRDefault="004D1037" w:rsidP="002572CC">
      <w:r>
        <w:separator/>
      </w:r>
    </w:p>
  </w:endnote>
  <w:endnote w:type="continuationSeparator" w:id="0">
    <w:p w:rsidR="004D1037" w:rsidRDefault="004D1037" w:rsidP="0025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6153878"/>
      <w:docPartObj>
        <w:docPartGallery w:val="Page Numbers (Bottom of Page)"/>
        <w:docPartUnique/>
      </w:docPartObj>
    </w:sdtPr>
    <w:sdtEndPr/>
    <w:sdtContent>
      <w:p w:rsidR="001116BB" w:rsidRDefault="001116B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E60" w:rsidRPr="00586E60">
          <w:rPr>
            <w:noProof/>
            <w:lang w:val="ja-JP"/>
          </w:rPr>
          <w:t>1</w:t>
        </w:r>
        <w:r>
          <w:fldChar w:fldCharType="end"/>
        </w:r>
      </w:p>
    </w:sdtContent>
  </w:sdt>
  <w:p w:rsidR="001116BB" w:rsidRDefault="001116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037" w:rsidRDefault="004D1037" w:rsidP="002572CC">
      <w:r>
        <w:separator/>
      </w:r>
    </w:p>
  </w:footnote>
  <w:footnote w:type="continuationSeparator" w:id="0">
    <w:p w:rsidR="004D1037" w:rsidRDefault="004D1037" w:rsidP="00257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 w:hint="eastAsia"/>
        <w:sz w:val="16"/>
        <w:szCs w:val="16"/>
      </w:rPr>
      <w:alias w:val="タイトル"/>
      <w:id w:val="77738743"/>
      <w:placeholder>
        <w:docPart w:val="1140C243CAB44DD6A3BD29AED8A9333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22846" w:rsidRDefault="000C7EB7" w:rsidP="00D22846">
        <w:pPr>
          <w:pStyle w:val="a3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第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の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3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 xml:space="preserve">　屋内消火栓設備</w:t>
        </w:r>
        <w:r w:rsidR="009C07A3">
          <w:rPr>
            <w:rFonts w:asciiTheme="majorHAnsi" w:eastAsiaTheme="majorEastAsia" w:hAnsiTheme="majorHAnsi" w:cstheme="majorBidi" w:hint="eastAsia"/>
            <w:sz w:val="16"/>
            <w:szCs w:val="16"/>
          </w:rPr>
          <w:t>（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号消火栓及び広範囲型</w:t>
        </w:r>
        <w:r>
          <w:rPr>
            <w:rFonts w:asciiTheme="majorHAnsi" w:eastAsiaTheme="majorEastAsia" w:hAnsiTheme="majorHAnsi" w:cstheme="majorBidi" w:hint="eastAsia"/>
            <w:sz w:val="16"/>
            <w:szCs w:val="16"/>
          </w:rPr>
          <w:t>2</w:t>
        </w:r>
        <w:r w:rsidR="009C07A3">
          <w:rPr>
            <w:rFonts w:asciiTheme="majorHAnsi" w:eastAsiaTheme="majorEastAsia" w:hAnsiTheme="majorHAnsi" w:cstheme="majorBidi" w:hint="eastAsia"/>
            <w:sz w:val="16"/>
            <w:szCs w:val="16"/>
          </w:rPr>
          <w:t>号消火栓）</w:t>
        </w:r>
        <w:r w:rsidR="00D22846" w:rsidRPr="00D22846">
          <w:rPr>
            <w:rFonts w:asciiTheme="majorHAnsi" w:eastAsiaTheme="majorEastAsia" w:hAnsiTheme="majorHAnsi" w:cstheme="majorBidi" w:hint="eastAsia"/>
            <w:sz w:val="16"/>
            <w:szCs w:val="16"/>
          </w:rPr>
          <w:t>の技術基準</w:t>
        </w:r>
      </w:p>
    </w:sdtContent>
  </w:sdt>
  <w:p w:rsidR="00D22846" w:rsidRDefault="00D228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775"/>
    <w:rsid w:val="0004052C"/>
    <w:rsid w:val="000C7EB7"/>
    <w:rsid w:val="001116BB"/>
    <w:rsid w:val="002572CC"/>
    <w:rsid w:val="003147D9"/>
    <w:rsid w:val="003325D9"/>
    <w:rsid w:val="00396E1C"/>
    <w:rsid w:val="003D3AA4"/>
    <w:rsid w:val="0044185F"/>
    <w:rsid w:val="004744F8"/>
    <w:rsid w:val="00495BDF"/>
    <w:rsid w:val="004D1037"/>
    <w:rsid w:val="004F7587"/>
    <w:rsid w:val="00525CFB"/>
    <w:rsid w:val="0055138A"/>
    <w:rsid w:val="005655D3"/>
    <w:rsid w:val="00586E60"/>
    <w:rsid w:val="006244E6"/>
    <w:rsid w:val="0067468C"/>
    <w:rsid w:val="0071295E"/>
    <w:rsid w:val="007964F4"/>
    <w:rsid w:val="007E06A5"/>
    <w:rsid w:val="007F01B0"/>
    <w:rsid w:val="00836710"/>
    <w:rsid w:val="00852CF4"/>
    <w:rsid w:val="008B1165"/>
    <w:rsid w:val="008C3FEF"/>
    <w:rsid w:val="008E2C4F"/>
    <w:rsid w:val="009266FF"/>
    <w:rsid w:val="009C07A3"/>
    <w:rsid w:val="009E6342"/>
    <w:rsid w:val="00A81EE2"/>
    <w:rsid w:val="00A97358"/>
    <w:rsid w:val="00AE3FC3"/>
    <w:rsid w:val="00B139CB"/>
    <w:rsid w:val="00B82BB2"/>
    <w:rsid w:val="00BB3775"/>
    <w:rsid w:val="00BC056F"/>
    <w:rsid w:val="00BD7002"/>
    <w:rsid w:val="00C14382"/>
    <w:rsid w:val="00C93295"/>
    <w:rsid w:val="00CE2927"/>
    <w:rsid w:val="00D22846"/>
    <w:rsid w:val="00DA0393"/>
    <w:rsid w:val="00E16BC5"/>
    <w:rsid w:val="00EB5B19"/>
    <w:rsid w:val="00F46798"/>
    <w:rsid w:val="00F7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40397"/>
  <w15:docId w15:val="{7C479137-3FEC-426A-9A1D-83EC3178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2CC"/>
  </w:style>
  <w:style w:type="paragraph" w:styleId="a5">
    <w:name w:val="footer"/>
    <w:basedOn w:val="a"/>
    <w:link w:val="a6"/>
    <w:uiPriority w:val="99"/>
    <w:unhideWhenUsed/>
    <w:rsid w:val="00257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2CC"/>
  </w:style>
  <w:style w:type="paragraph" w:styleId="a7">
    <w:name w:val="Balloon Text"/>
    <w:basedOn w:val="a"/>
    <w:link w:val="a8"/>
    <w:uiPriority w:val="99"/>
    <w:semiHidden/>
    <w:unhideWhenUsed/>
    <w:rsid w:val="00F4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67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0C243CAB44DD6A3BD29AED8A933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61923-B658-4284-BCC7-A96E0EEA13D8}"/>
      </w:docPartPr>
      <w:docPartBody>
        <w:p w:rsidR="00881A73" w:rsidRDefault="00881A73" w:rsidP="00881A73">
          <w:pPr>
            <w:pStyle w:val="1140C243CAB44DD6A3BD29AED8A93333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A73"/>
    <w:rsid w:val="00046C7E"/>
    <w:rsid w:val="00377F54"/>
    <w:rsid w:val="003B3ABB"/>
    <w:rsid w:val="00432AC5"/>
    <w:rsid w:val="004C6314"/>
    <w:rsid w:val="004E0224"/>
    <w:rsid w:val="0060219E"/>
    <w:rsid w:val="006F0AC5"/>
    <w:rsid w:val="0078544F"/>
    <w:rsid w:val="007D65C5"/>
    <w:rsid w:val="00881A73"/>
    <w:rsid w:val="00A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40C243CAB44DD6A3BD29AED8A93333">
    <w:name w:val="1140C243CAB44DD6A3BD29AED8A93333"/>
    <w:rsid w:val="00881A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5166-303E-47BB-AB4E-652BB014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第2の3　屋内消火栓設備（2号消火栓及び広範囲型2号消火栓）の技術基準</vt:lpstr>
    </vt:vector>
  </TitlesOfParts>
  <Company>Toshiba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第2の3　屋内消火栓設備（2号消火栓及び広範囲型2号消火栓）の技術基準</dc:title>
  <dc:creator>上谷 雄一</dc:creator>
  <cp:lastModifiedBy>前田 悠希</cp:lastModifiedBy>
  <cp:revision>26</cp:revision>
  <cp:lastPrinted>2016-11-28T01:59:00Z</cp:lastPrinted>
  <dcterms:created xsi:type="dcterms:W3CDTF">2016-10-03T11:24:00Z</dcterms:created>
  <dcterms:modified xsi:type="dcterms:W3CDTF">2023-07-28T02:38:00Z</dcterms:modified>
</cp:coreProperties>
</file>