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968" w:rsidRDefault="00F46798" w:rsidP="005E0968">
      <w:pPr>
        <w:autoSpaceDE w:val="0"/>
        <w:autoSpaceDN w:val="0"/>
        <w:adjustRightInd w:val="0"/>
        <w:jc w:val="center"/>
        <w:rPr>
          <w:rFonts w:asciiTheme="minorEastAsia" w:hAnsiTheme="minorEastAsia" w:cs="RyuminPro-Regular"/>
          <w:kern w:val="0"/>
          <w:sz w:val="22"/>
        </w:rPr>
      </w:pPr>
      <w:r w:rsidRPr="006D3897">
        <w:rPr>
          <w:rFonts w:asciiTheme="minorEastAsia" w:hAnsiTheme="minorEastAsia" w:cs="RyuminPro-Regular" w:hint="eastAsia"/>
          <w:kern w:val="0"/>
          <w:sz w:val="22"/>
        </w:rPr>
        <w:t>第</w:t>
      </w:r>
      <w:r w:rsidR="006D3897" w:rsidRPr="006D3897">
        <w:rPr>
          <w:rFonts w:asciiTheme="minorEastAsia" w:hAnsiTheme="minorEastAsia" w:cs="RyuminPro-Regular" w:hint="eastAsia"/>
          <w:kern w:val="0"/>
          <w:sz w:val="22"/>
        </w:rPr>
        <w:t>５</w:t>
      </w:r>
      <w:r w:rsidR="009C07A3" w:rsidRPr="006D3897">
        <w:rPr>
          <w:rFonts w:asciiTheme="minorEastAsia" w:hAnsiTheme="minorEastAsia" w:cs="RyuminPro-Regular" w:hint="eastAsia"/>
          <w:kern w:val="0"/>
          <w:sz w:val="22"/>
        </w:rPr>
        <w:t>の</w:t>
      </w:r>
      <w:r w:rsidR="006D3897" w:rsidRPr="006D3897">
        <w:rPr>
          <w:rFonts w:asciiTheme="minorEastAsia" w:hAnsiTheme="minorEastAsia" w:cs="RyuminPro-Regular" w:hint="eastAsia"/>
          <w:kern w:val="0"/>
          <w:sz w:val="22"/>
        </w:rPr>
        <w:t>２</w:t>
      </w:r>
      <w:r w:rsidR="0018398B" w:rsidRPr="006D3897">
        <w:rPr>
          <w:rFonts w:asciiTheme="minorEastAsia" w:hAnsiTheme="minorEastAsia" w:cs="RyuminPro-Regular" w:hint="eastAsia"/>
          <w:kern w:val="0"/>
          <w:sz w:val="22"/>
        </w:rPr>
        <w:t xml:space="preserve">　特定駐車場用泡消火設備</w:t>
      </w:r>
      <w:r w:rsidRPr="006D3897">
        <w:rPr>
          <w:rFonts w:asciiTheme="minorEastAsia" w:hAnsiTheme="minorEastAsia" w:cs="RyuminPro-Regular" w:hint="eastAsia"/>
          <w:kern w:val="0"/>
          <w:sz w:val="22"/>
        </w:rPr>
        <w:t>の技術基準</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特定駐車場用泡消火設備については，「特定駐車場における必要とされる防</w:t>
      </w:r>
    </w:p>
    <w:p w:rsidR="005E0968" w:rsidRDefault="0018398B" w:rsidP="005E0968">
      <w:pPr>
        <w:autoSpaceDE w:val="0"/>
        <w:autoSpaceDN w:val="0"/>
        <w:adjustRightInd w:val="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火安全性能を有する消防の用に供する設備等に関する省令」（平成</w:t>
      </w:r>
      <w:r w:rsidRPr="006D3897">
        <w:rPr>
          <w:rFonts w:asciiTheme="minorEastAsia" w:hAnsiTheme="minorEastAsia" w:cs="RyuminPro-Regular"/>
          <w:kern w:val="0"/>
          <w:sz w:val="18"/>
          <w:szCs w:val="18"/>
        </w:rPr>
        <w:t>26</w:t>
      </w:r>
      <w:r w:rsidRPr="006D3897">
        <w:rPr>
          <w:rFonts w:asciiTheme="minorEastAsia" w:hAnsiTheme="minorEastAsia" w:cs="RyuminPro-Regular" w:hint="eastAsia"/>
          <w:kern w:val="0"/>
          <w:sz w:val="18"/>
          <w:szCs w:val="18"/>
        </w:rPr>
        <w:t>年総務省</w:t>
      </w:r>
    </w:p>
    <w:p w:rsidR="005E0968" w:rsidRDefault="0018398B" w:rsidP="005E0968">
      <w:pPr>
        <w:autoSpaceDE w:val="0"/>
        <w:autoSpaceDN w:val="0"/>
        <w:adjustRightInd w:val="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令第</w:t>
      </w:r>
      <w:r w:rsidRPr="006D3897">
        <w:rPr>
          <w:rFonts w:asciiTheme="minorEastAsia" w:hAnsiTheme="minorEastAsia" w:cs="RyuminPro-Regular"/>
          <w:kern w:val="0"/>
          <w:sz w:val="18"/>
          <w:szCs w:val="18"/>
        </w:rPr>
        <w:t>23</w:t>
      </w:r>
      <w:r w:rsidRPr="006D3897">
        <w:rPr>
          <w:rFonts w:asciiTheme="minorEastAsia" w:hAnsiTheme="minorEastAsia" w:cs="RyuminPro-Regular" w:hint="eastAsia"/>
          <w:kern w:val="0"/>
          <w:sz w:val="18"/>
          <w:szCs w:val="18"/>
        </w:rPr>
        <w:t>号。（以下「平成</w:t>
      </w:r>
      <w:r w:rsidRPr="006D3897">
        <w:rPr>
          <w:rFonts w:asciiTheme="minorEastAsia" w:hAnsiTheme="minorEastAsia" w:cs="RyuminPro-Regular"/>
          <w:kern w:val="0"/>
          <w:sz w:val="18"/>
          <w:szCs w:val="18"/>
        </w:rPr>
        <w:t>26</w:t>
      </w:r>
      <w:r w:rsidRPr="006D3897">
        <w:rPr>
          <w:rFonts w:asciiTheme="minorEastAsia" w:hAnsiTheme="minorEastAsia" w:cs="RyuminPro-Regular" w:hint="eastAsia"/>
          <w:kern w:val="0"/>
          <w:sz w:val="18"/>
          <w:szCs w:val="18"/>
        </w:rPr>
        <w:t>年省令</w:t>
      </w:r>
      <w:r w:rsidRPr="006D3897">
        <w:rPr>
          <w:rFonts w:asciiTheme="minorEastAsia" w:hAnsiTheme="minorEastAsia" w:cs="RyuminPro-Regular"/>
          <w:kern w:val="0"/>
          <w:sz w:val="18"/>
          <w:szCs w:val="18"/>
        </w:rPr>
        <w:t>23</w:t>
      </w:r>
      <w:r w:rsidRPr="006D3897">
        <w:rPr>
          <w:rFonts w:asciiTheme="minorEastAsia" w:hAnsiTheme="minorEastAsia" w:cs="RyuminPro-Regular" w:hint="eastAsia"/>
          <w:kern w:val="0"/>
          <w:sz w:val="18"/>
          <w:szCs w:val="18"/>
        </w:rPr>
        <w:t>号」という。））及び「特定駐車場用泡消</w:t>
      </w:r>
    </w:p>
    <w:p w:rsidR="005E0968" w:rsidRDefault="0018398B" w:rsidP="005E0968">
      <w:pPr>
        <w:autoSpaceDE w:val="0"/>
        <w:autoSpaceDN w:val="0"/>
        <w:adjustRightInd w:val="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火設備の設置及び維持に関する技術上の基準」（平成</w:t>
      </w:r>
      <w:r w:rsidRPr="006D3897">
        <w:rPr>
          <w:rFonts w:asciiTheme="minorEastAsia" w:hAnsiTheme="minorEastAsia" w:cs="RyuminPro-Regular"/>
          <w:kern w:val="0"/>
          <w:sz w:val="18"/>
          <w:szCs w:val="18"/>
        </w:rPr>
        <w:t>26</w:t>
      </w:r>
      <w:r w:rsidRPr="006D3897">
        <w:rPr>
          <w:rFonts w:asciiTheme="minorEastAsia" w:hAnsiTheme="minorEastAsia" w:cs="RyuminPro-Regular" w:hint="eastAsia"/>
          <w:kern w:val="0"/>
          <w:sz w:val="18"/>
          <w:szCs w:val="18"/>
        </w:rPr>
        <w:t>年消防庁告示第</w:t>
      </w:r>
      <w:r w:rsidR="005E0968">
        <w:rPr>
          <w:rFonts w:asciiTheme="minorEastAsia" w:hAnsiTheme="minorEastAsia" w:cs="RyuminPro-Regular" w:hint="eastAsia"/>
          <w:kern w:val="0"/>
          <w:sz w:val="18"/>
          <w:szCs w:val="18"/>
        </w:rPr>
        <w:t>５</w:t>
      </w:r>
      <w:r w:rsidRPr="006D3897">
        <w:rPr>
          <w:rFonts w:asciiTheme="minorEastAsia" w:hAnsiTheme="minorEastAsia" w:cs="RyuminPro-Regular" w:hint="eastAsia"/>
          <w:kern w:val="0"/>
          <w:sz w:val="18"/>
          <w:szCs w:val="18"/>
        </w:rPr>
        <w:t>号。</w:t>
      </w:r>
    </w:p>
    <w:p w:rsidR="005E0968" w:rsidRDefault="0018398B" w:rsidP="005E0968">
      <w:pPr>
        <w:autoSpaceDE w:val="0"/>
        <w:autoSpaceDN w:val="0"/>
        <w:adjustRightInd w:val="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（以下「平成</w:t>
      </w:r>
      <w:r w:rsidRPr="006D3897">
        <w:rPr>
          <w:rFonts w:asciiTheme="minorEastAsia" w:hAnsiTheme="minorEastAsia" w:cs="RyuminPro-Regular"/>
          <w:kern w:val="0"/>
          <w:sz w:val="18"/>
          <w:szCs w:val="18"/>
        </w:rPr>
        <w:t>26</w:t>
      </w:r>
      <w:r w:rsidRPr="006D3897">
        <w:rPr>
          <w:rFonts w:asciiTheme="minorEastAsia" w:hAnsiTheme="minorEastAsia" w:cs="RyuminPro-Regular" w:hint="eastAsia"/>
          <w:kern w:val="0"/>
          <w:sz w:val="18"/>
          <w:szCs w:val="18"/>
        </w:rPr>
        <w:t>年告示</w:t>
      </w:r>
      <w:r w:rsidR="005E0968">
        <w:rPr>
          <w:rFonts w:asciiTheme="minorEastAsia" w:hAnsiTheme="minorEastAsia" w:cs="RyuminPro-Regular" w:hint="eastAsia"/>
          <w:kern w:val="0"/>
          <w:sz w:val="18"/>
          <w:szCs w:val="18"/>
        </w:rPr>
        <w:t>５</w:t>
      </w:r>
      <w:r w:rsidRPr="006D3897">
        <w:rPr>
          <w:rFonts w:asciiTheme="minorEastAsia" w:hAnsiTheme="minorEastAsia" w:cs="RyuminPro-Regular" w:hint="eastAsia"/>
          <w:kern w:val="0"/>
          <w:sz w:val="18"/>
          <w:szCs w:val="18"/>
        </w:rPr>
        <w:t>号」という。））の規定によるほか，次のとおりとす</w:t>
      </w:r>
    </w:p>
    <w:p w:rsidR="005E0968" w:rsidRPr="005E0968" w:rsidRDefault="0018398B" w:rsidP="005E0968">
      <w:pPr>
        <w:autoSpaceDE w:val="0"/>
        <w:autoSpaceDN w:val="0"/>
        <w:adjustRightInd w:val="0"/>
        <w:jc w:val="left"/>
        <w:rPr>
          <w:rFonts w:asciiTheme="minorEastAsia" w:hAnsiTheme="minorEastAsia" w:cs="RyuminPro-Regular"/>
          <w:kern w:val="0"/>
          <w:sz w:val="22"/>
        </w:rPr>
      </w:pPr>
      <w:r w:rsidRPr="006D3897">
        <w:rPr>
          <w:rFonts w:asciiTheme="minorEastAsia" w:hAnsiTheme="minorEastAsia" w:cs="RyuminPro-Regular" w:hint="eastAsia"/>
          <w:kern w:val="0"/>
          <w:sz w:val="18"/>
          <w:szCs w:val="18"/>
        </w:rPr>
        <w:t>る。</w:t>
      </w:r>
    </w:p>
    <w:p w:rsidR="005E0968" w:rsidRDefault="0018398B" w:rsidP="005E0968">
      <w:pPr>
        <w:autoSpaceDE w:val="0"/>
        <w:autoSpaceDN w:val="0"/>
        <w:adjustRightInd w:val="0"/>
        <w:jc w:val="left"/>
        <w:rPr>
          <w:rFonts w:asciiTheme="minorEastAsia" w:hAnsiTheme="minorEastAsia" w:cs="RyuminPro-Regular"/>
          <w:kern w:val="0"/>
          <w:sz w:val="18"/>
          <w:szCs w:val="18"/>
        </w:rPr>
      </w:pPr>
      <w:r w:rsidRPr="006D3897">
        <w:rPr>
          <w:rFonts w:asciiTheme="minorEastAsia" w:hAnsiTheme="minorEastAsia" w:cs="FutoGoB101Pro-Bold" w:hint="eastAsia"/>
          <w:b/>
          <w:bCs/>
          <w:kern w:val="0"/>
          <w:sz w:val="18"/>
          <w:szCs w:val="18"/>
        </w:rPr>
        <w:t>１</w:t>
      </w:r>
      <w:r w:rsidR="005E0968">
        <w:rPr>
          <w:rFonts w:asciiTheme="minorEastAsia" w:hAnsiTheme="minorEastAsia" w:cs="FutoGoB101Pro-Bold" w:hint="eastAsia"/>
          <w:b/>
          <w:bCs/>
          <w:kern w:val="0"/>
          <w:sz w:val="18"/>
          <w:szCs w:val="18"/>
        </w:rPr>
        <w:t xml:space="preserve">　</w:t>
      </w:r>
      <w:r w:rsidRPr="006D3897">
        <w:rPr>
          <w:rFonts w:asciiTheme="minorEastAsia" w:hAnsiTheme="minorEastAsia" w:cs="FutoGoB101Pro-Bold" w:hint="eastAsia"/>
          <w:b/>
          <w:bCs/>
          <w:kern w:val="0"/>
          <w:sz w:val="18"/>
          <w:szCs w:val="18"/>
        </w:rPr>
        <w:t>特定駐車場</w:t>
      </w:r>
    </w:p>
    <w:p w:rsidR="005E0968" w:rsidRDefault="0018398B"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平成</w:t>
      </w:r>
      <w:r w:rsidRPr="006D3897">
        <w:rPr>
          <w:rFonts w:asciiTheme="minorEastAsia" w:hAnsiTheme="minorEastAsia" w:cs="RyuminPro-Regular"/>
          <w:kern w:val="0"/>
          <w:sz w:val="18"/>
          <w:szCs w:val="18"/>
        </w:rPr>
        <w:t>26</w:t>
      </w:r>
      <w:r w:rsidRPr="006D3897">
        <w:rPr>
          <w:rFonts w:asciiTheme="minorEastAsia" w:hAnsiTheme="minorEastAsia" w:cs="RyuminPro-Regular" w:hint="eastAsia"/>
          <w:kern w:val="0"/>
          <w:sz w:val="18"/>
          <w:szCs w:val="18"/>
        </w:rPr>
        <w:t>年省令</w:t>
      </w:r>
      <w:r w:rsidRPr="006D3897">
        <w:rPr>
          <w:rFonts w:asciiTheme="minorEastAsia" w:hAnsiTheme="minorEastAsia" w:cs="RyuminPro-Regular"/>
          <w:kern w:val="0"/>
          <w:sz w:val="18"/>
          <w:szCs w:val="18"/>
        </w:rPr>
        <w:t>23</w:t>
      </w:r>
      <w:r w:rsidRPr="006D3897">
        <w:rPr>
          <w:rFonts w:asciiTheme="minorEastAsia" w:hAnsiTheme="minorEastAsia" w:cs="RyuminPro-Regular" w:hint="eastAsia"/>
          <w:kern w:val="0"/>
          <w:sz w:val="18"/>
          <w:szCs w:val="18"/>
        </w:rPr>
        <w:t>号第</w:t>
      </w:r>
      <w:r w:rsidR="005E0968">
        <w:rPr>
          <w:rFonts w:asciiTheme="minorEastAsia" w:hAnsiTheme="minorEastAsia" w:cs="RyuminPro-Regular" w:hint="eastAsia"/>
          <w:kern w:val="0"/>
          <w:sz w:val="18"/>
          <w:szCs w:val="18"/>
        </w:rPr>
        <w:t>２</w:t>
      </w:r>
      <w:r w:rsidRPr="006D3897">
        <w:rPr>
          <w:rFonts w:asciiTheme="minorEastAsia" w:hAnsiTheme="minorEastAsia" w:cs="RyuminPro-Regular" w:hint="eastAsia"/>
          <w:kern w:val="0"/>
          <w:sz w:val="18"/>
          <w:szCs w:val="18"/>
        </w:rPr>
        <w:t>条第</w:t>
      </w:r>
      <w:r w:rsidR="005E0968">
        <w:rPr>
          <w:rFonts w:asciiTheme="minorEastAsia" w:hAnsiTheme="minorEastAsia" w:cs="RyuminPro-Regular" w:hint="eastAsia"/>
          <w:kern w:val="0"/>
          <w:sz w:val="18"/>
          <w:szCs w:val="18"/>
        </w:rPr>
        <w:t>１</w:t>
      </w:r>
      <w:r w:rsidRPr="006D3897">
        <w:rPr>
          <w:rFonts w:asciiTheme="minorEastAsia" w:hAnsiTheme="minorEastAsia" w:cs="RyuminPro-Regular" w:hint="eastAsia"/>
          <w:kern w:val="0"/>
          <w:sz w:val="18"/>
          <w:szCs w:val="18"/>
        </w:rPr>
        <w:t>号における「床面から天井までの高さが</w:t>
      </w:r>
      <w:r w:rsidRPr="006D3897">
        <w:rPr>
          <w:rFonts w:asciiTheme="minorEastAsia" w:hAnsiTheme="minorEastAsia" w:cs="RyuminPro-Regular"/>
          <w:kern w:val="0"/>
          <w:sz w:val="18"/>
          <w:szCs w:val="18"/>
        </w:rPr>
        <w:t>10</w:t>
      </w:r>
      <w:r w:rsidRPr="006D3897">
        <w:rPr>
          <w:rFonts w:asciiTheme="minorEastAsia" w:hAnsiTheme="minorEastAsia" w:cs="RyuminPro-Regular" w:hint="eastAsia"/>
          <w:kern w:val="0"/>
          <w:sz w:val="18"/>
          <w:szCs w:val="18"/>
        </w:rPr>
        <w:t>メ</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ートル以下」とは，平均の高さではなく，すべての地点における最高の高さ</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とする。</w:t>
      </w:r>
    </w:p>
    <w:p w:rsidR="005E0968" w:rsidRDefault="0018398B" w:rsidP="005E0968">
      <w:pPr>
        <w:autoSpaceDE w:val="0"/>
        <w:autoSpaceDN w:val="0"/>
        <w:adjustRightInd w:val="0"/>
        <w:jc w:val="left"/>
        <w:rPr>
          <w:rFonts w:asciiTheme="minorEastAsia" w:hAnsiTheme="minorEastAsia" w:cs="FutoGoB101Pro-Bold"/>
          <w:b/>
          <w:bCs/>
          <w:kern w:val="0"/>
          <w:sz w:val="18"/>
          <w:szCs w:val="18"/>
        </w:rPr>
      </w:pPr>
      <w:r w:rsidRPr="006D3897">
        <w:rPr>
          <w:rFonts w:asciiTheme="minorEastAsia" w:hAnsiTheme="minorEastAsia" w:cs="FutoGoB101Pro-Bold" w:hint="eastAsia"/>
          <w:b/>
          <w:bCs/>
          <w:kern w:val="0"/>
          <w:sz w:val="18"/>
          <w:szCs w:val="18"/>
        </w:rPr>
        <w:t>２</w:t>
      </w:r>
      <w:r w:rsidR="005E0968">
        <w:rPr>
          <w:rFonts w:asciiTheme="minorEastAsia" w:hAnsiTheme="minorEastAsia" w:cs="FutoGoB101Pro-Bold" w:hint="eastAsia"/>
          <w:b/>
          <w:bCs/>
          <w:kern w:val="0"/>
          <w:sz w:val="18"/>
          <w:szCs w:val="18"/>
        </w:rPr>
        <w:t xml:space="preserve">　</w:t>
      </w:r>
      <w:r w:rsidRPr="006D3897">
        <w:rPr>
          <w:rFonts w:asciiTheme="minorEastAsia" w:hAnsiTheme="minorEastAsia" w:cs="FutoGoB101Pro-Bold" w:hint="eastAsia"/>
          <w:b/>
          <w:bCs/>
          <w:kern w:val="0"/>
          <w:sz w:val="18"/>
          <w:szCs w:val="18"/>
        </w:rPr>
        <w:t>特殊消防用設備等として設置された「閉鎖型ヘッドを用いた駐車場用消火</w:t>
      </w:r>
    </w:p>
    <w:p w:rsidR="005E0968" w:rsidRDefault="0018398B" w:rsidP="005E0968">
      <w:pPr>
        <w:autoSpaceDE w:val="0"/>
        <w:autoSpaceDN w:val="0"/>
        <w:adjustRightInd w:val="0"/>
        <w:ind w:firstLineChars="100" w:firstLine="181"/>
        <w:jc w:val="left"/>
        <w:rPr>
          <w:rFonts w:asciiTheme="minorEastAsia" w:hAnsiTheme="minorEastAsia" w:cs="RyuminPro-Regular"/>
          <w:kern w:val="0"/>
          <w:sz w:val="18"/>
          <w:szCs w:val="18"/>
        </w:rPr>
      </w:pPr>
      <w:r w:rsidRPr="006D3897">
        <w:rPr>
          <w:rFonts w:asciiTheme="minorEastAsia" w:hAnsiTheme="minorEastAsia" w:cs="FutoGoB101Pro-Bold" w:hint="eastAsia"/>
          <w:b/>
          <w:bCs/>
          <w:kern w:val="0"/>
          <w:sz w:val="18"/>
          <w:szCs w:val="18"/>
        </w:rPr>
        <w:t>設備」の取り扱いについて</w:t>
      </w:r>
    </w:p>
    <w:p w:rsidR="005E0968" w:rsidRDefault="0018398B"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今までに特殊消防用設備等として設置された「閉鎖型ヘッドを用いた駐車</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場用消火設備」の中には，性能鑑定により性能等が確認された機器（以下「性</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能鑑定品」という。）が使用され，当該設備に係る設備等設置維持計画にお</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いて，点検等により機器の交換を行う際には性能鑑定品を使用する旨が規定</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されているものもあることから，その取り扱いについては次のとおりとする。</w:t>
      </w:r>
    </w:p>
    <w:p w:rsidR="005E0968" w:rsidRDefault="0018398B"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なお，令第</w:t>
      </w:r>
      <w:r w:rsidRPr="006D3897">
        <w:rPr>
          <w:rFonts w:asciiTheme="minorEastAsia" w:hAnsiTheme="minorEastAsia" w:cs="RyuminPro-Regular"/>
          <w:kern w:val="0"/>
          <w:sz w:val="18"/>
          <w:szCs w:val="18"/>
        </w:rPr>
        <w:t>32</w:t>
      </w:r>
      <w:r w:rsidRPr="006D3897">
        <w:rPr>
          <w:rFonts w:asciiTheme="minorEastAsia" w:hAnsiTheme="minorEastAsia" w:cs="RyuminPro-Regular" w:hint="eastAsia"/>
          <w:kern w:val="0"/>
          <w:sz w:val="18"/>
          <w:szCs w:val="18"/>
        </w:rPr>
        <w:t>条に基づき設置された「閉鎖型ヘッドを用いた駐車場用消火</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設備」についてはこの取り扱いを参考にすること。</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⑴</w:t>
      </w:r>
      <w:r w:rsidR="005E0968">
        <w:rPr>
          <w:rFonts w:asciiTheme="minorEastAsia" w:hAnsiTheme="minorEastAsia" w:cs="RyuminPro-Regular" w:hint="eastAsia"/>
          <w:kern w:val="0"/>
          <w:sz w:val="18"/>
          <w:szCs w:val="18"/>
        </w:rPr>
        <w:t xml:space="preserve">　</w:t>
      </w:r>
      <w:r w:rsidRPr="006D3897">
        <w:rPr>
          <w:rFonts w:asciiTheme="minorEastAsia" w:hAnsiTheme="minorEastAsia" w:cs="RyuminPro-Regular" w:hint="eastAsia"/>
          <w:kern w:val="0"/>
          <w:sz w:val="18"/>
          <w:szCs w:val="18"/>
        </w:rPr>
        <w:t>認定により技術基準への適合が確認された機器（以下「認定品」という。）</w:t>
      </w:r>
    </w:p>
    <w:p w:rsidR="005E0968" w:rsidRDefault="0018398B"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について</w:t>
      </w:r>
    </w:p>
    <w:p w:rsidR="005E0968" w:rsidRDefault="0018398B" w:rsidP="005E0968">
      <w:pPr>
        <w:autoSpaceDE w:val="0"/>
        <w:autoSpaceDN w:val="0"/>
        <w:adjustRightInd w:val="0"/>
        <w:ind w:firstLineChars="300" w:firstLine="54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認定品のうち性能鑑定品と同等の性能を有することが確認されたものに</w:t>
      </w:r>
    </w:p>
    <w:p w:rsidR="005E0968" w:rsidRDefault="0018398B"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ついては，それに相当する性能鑑定品とみなして使用することが出来るこ</w:t>
      </w:r>
    </w:p>
    <w:p w:rsidR="005E0968" w:rsidRDefault="0018398B"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ととする。</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⑵　性能鑑定品と同等の性能を有することの確認について</w:t>
      </w:r>
    </w:p>
    <w:p w:rsidR="005E0968" w:rsidRDefault="0018398B" w:rsidP="005E0968">
      <w:pPr>
        <w:autoSpaceDE w:val="0"/>
        <w:autoSpaceDN w:val="0"/>
        <w:adjustRightInd w:val="0"/>
        <w:ind w:firstLineChars="300" w:firstLine="54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認定品が性能鑑定品と同等の性能を有していることの確認については，</w:t>
      </w:r>
    </w:p>
    <w:p w:rsidR="005E0968" w:rsidRDefault="0018398B"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認定結果に係る資料等によるほか，日本消防検定協会のホームページに掲</w:t>
      </w:r>
    </w:p>
    <w:p w:rsidR="005E0968" w:rsidRDefault="0018398B"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載される，性能鑑定品とそれに相当する認定品の型式番号に係る対応表に</w:t>
      </w:r>
    </w:p>
    <w:p w:rsidR="005E0968" w:rsidRDefault="0018398B"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より行うこととする。</w:t>
      </w:r>
    </w:p>
    <w:p w:rsidR="005E0968" w:rsidRDefault="0018398B" w:rsidP="005E0968">
      <w:pPr>
        <w:autoSpaceDE w:val="0"/>
        <w:autoSpaceDN w:val="0"/>
        <w:adjustRightInd w:val="0"/>
        <w:jc w:val="left"/>
        <w:rPr>
          <w:rFonts w:asciiTheme="minorEastAsia" w:hAnsiTheme="minorEastAsia" w:cs="RyuminPro-Regular"/>
          <w:kern w:val="0"/>
          <w:sz w:val="18"/>
          <w:szCs w:val="18"/>
        </w:rPr>
      </w:pPr>
      <w:r w:rsidRPr="006D3897">
        <w:rPr>
          <w:rFonts w:asciiTheme="minorEastAsia" w:hAnsiTheme="minorEastAsia" w:cs="FutoGoB101Pro-Bold" w:hint="eastAsia"/>
          <w:b/>
          <w:bCs/>
          <w:kern w:val="0"/>
          <w:sz w:val="18"/>
          <w:szCs w:val="18"/>
        </w:rPr>
        <w:t>３</w:t>
      </w:r>
      <w:r w:rsidR="005E0968">
        <w:rPr>
          <w:rFonts w:asciiTheme="minorEastAsia" w:hAnsiTheme="minorEastAsia" w:cs="FutoGoB101Pro-Bold" w:hint="eastAsia"/>
          <w:b/>
          <w:bCs/>
          <w:kern w:val="0"/>
          <w:sz w:val="18"/>
          <w:szCs w:val="18"/>
        </w:rPr>
        <w:t xml:space="preserve">　</w:t>
      </w:r>
      <w:r w:rsidRPr="006D3897">
        <w:rPr>
          <w:rFonts w:asciiTheme="minorEastAsia" w:hAnsiTheme="minorEastAsia" w:cs="FutoGoB101Pro-Bold" w:hint="eastAsia"/>
          <w:b/>
          <w:bCs/>
          <w:kern w:val="0"/>
          <w:sz w:val="18"/>
          <w:szCs w:val="18"/>
        </w:rPr>
        <w:t>特定駐車場用泡消火設備に係る認定について</w:t>
      </w:r>
    </w:p>
    <w:p w:rsidR="005E0968" w:rsidRDefault="0018398B"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⑴　認定において確認される性能等について</w:t>
      </w:r>
    </w:p>
    <w:p w:rsidR="005E0968" w:rsidRDefault="00E9670E" w:rsidP="005E0968">
      <w:pPr>
        <w:autoSpaceDE w:val="0"/>
        <w:autoSpaceDN w:val="0"/>
        <w:adjustRightInd w:val="0"/>
        <w:ind w:firstLineChars="300" w:firstLine="54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日本消防検定協会による認定の対象となる機器は，特定駐車場用泡消火</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設備のうち，閉鎖型泡水溶液ヘッド，開放型泡水溶液ヘッド及び感知継手</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であるが，当該認定においては，次のアとともにイ</w:t>
      </w:r>
      <w:r w:rsidR="005E0968">
        <w:rPr>
          <w:rFonts w:asciiTheme="minorEastAsia" w:hAnsiTheme="minorEastAsia" w:cs="RyuminPro-Regular" w:hint="eastAsia"/>
          <w:kern w:val="0"/>
          <w:sz w:val="18"/>
          <w:szCs w:val="18"/>
        </w:rPr>
        <w:t>から</w:t>
      </w:r>
      <w:r w:rsidRPr="006D3897">
        <w:rPr>
          <w:rFonts w:asciiTheme="minorEastAsia" w:hAnsiTheme="minorEastAsia" w:cs="RyuminPro-Regular" w:hint="eastAsia"/>
          <w:kern w:val="0"/>
          <w:sz w:val="18"/>
          <w:szCs w:val="18"/>
        </w:rPr>
        <w:t>エの性能等につい</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て確認されることとなり，イ</w:t>
      </w:r>
      <w:r w:rsidR="005E0968">
        <w:rPr>
          <w:rFonts w:asciiTheme="minorEastAsia" w:hAnsiTheme="minorEastAsia" w:cs="RyuminPro-Regular" w:hint="eastAsia"/>
          <w:kern w:val="0"/>
          <w:sz w:val="18"/>
          <w:szCs w:val="18"/>
        </w:rPr>
        <w:t>から</w:t>
      </w:r>
      <w:r w:rsidRPr="006D3897">
        <w:rPr>
          <w:rFonts w:asciiTheme="minorEastAsia" w:hAnsiTheme="minorEastAsia" w:cs="RyuminPro-Regular" w:hint="eastAsia"/>
          <w:kern w:val="0"/>
          <w:sz w:val="18"/>
          <w:szCs w:val="18"/>
        </w:rPr>
        <w:t>エについては，付帯条件が付される。</w:t>
      </w:r>
    </w:p>
    <w:p w:rsidR="00765137" w:rsidRDefault="00E9670E" w:rsidP="00765137">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 xml:space="preserve">ア　</w:t>
      </w:r>
      <w:r w:rsidR="005E0968">
        <w:rPr>
          <w:rFonts w:asciiTheme="minorEastAsia" w:hAnsiTheme="minorEastAsia" w:cs="RyuminPro-Regular" w:hint="eastAsia"/>
          <w:kern w:val="0"/>
          <w:sz w:val="18"/>
          <w:szCs w:val="18"/>
        </w:rPr>
        <w:t>平成26年</w:t>
      </w:r>
      <w:r w:rsidRPr="006D3897">
        <w:rPr>
          <w:rFonts w:asciiTheme="minorEastAsia" w:hAnsiTheme="minorEastAsia" w:cs="RyuminPro-Regular" w:hint="eastAsia"/>
          <w:kern w:val="0"/>
          <w:sz w:val="18"/>
          <w:szCs w:val="18"/>
        </w:rPr>
        <w:t>告示</w:t>
      </w:r>
      <w:r w:rsidR="005E0968">
        <w:rPr>
          <w:rFonts w:asciiTheme="minorEastAsia" w:hAnsiTheme="minorEastAsia" w:cs="RyuminPro-Regular" w:hint="eastAsia"/>
          <w:kern w:val="0"/>
          <w:sz w:val="18"/>
          <w:szCs w:val="18"/>
        </w:rPr>
        <w:t>５号</w:t>
      </w:r>
      <w:r w:rsidRPr="006D3897">
        <w:rPr>
          <w:rFonts w:asciiTheme="minorEastAsia" w:hAnsiTheme="minorEastAsia" w:cs="RyuminPro-Regular" w:hint="eastAsia"/>
          <w:kern w:val="0"/>
          <w:sz w:val="18"/>
          <w:szCs w:val="18"/>
        </w:rPr>
        <w:t>第</w:t>
      </w:r>
      <w:r w:rsidR="005E0968">
        <w:rPr>
          <w:rFonts w:asciiTheme="minorEastAsia" w:hAnsiTheme="minorEastAsia" w:cs="RyuminPro-Regular" w:hint="eastAsia"/>
          <w:kern w:val="0"/>
          <w:sz w:val="18"/>
          <w:szCs w:val="18"/>
        </w:rPr>
        <w:t>３</w:t>
      </w:r>
      <w:r w:rsidRPr="006D3897">
        <w:rPr>
          <w:rFonts w:asciiTheme="minorEastAsia" w:hAnsiTheme="minorEastAsia" w:cs="RyuminPro-Regular" w:hint="eastAsia"/>
          <w:kern w:val="0"/>
          <w:sz w:val="18"/>
          <w:szCs w:val="18"/>
        </w:rPr>
        <w:t>に掲げる閉鎖型泡水溶液ヘッド，開放型泡水溶</w:t>
      </w:r>
    </w:p>
    <w:p w:rsidR="005E0968" w:rsidRDefault="00E9670E" w:rsidP="00765137">
      <w:pPr>
        <w:autoSpaceDE w:val="0"/>
        <w:autoSpaceDN w:val="0"/>
        <w:adjustRightInd w:val="0"/>
        <w:ind w:firstLineChars="300" w:firstLine="540"/>
        <w:jc w:val="left"/>
        <w:rPr>
          <w:rFonts w:asciiTheme="minorEastAsia" w:hAnsiTheme="minorEastAsia" w:cs="RyuminPro-Regular"/>
          <w:kern w:val="0"/>
          <w:sz w:val="18"/>
          <w:szCs w:val="18"/>
        </w:rPr>
      </w:pPr>
      <w:bookmarkStart w:id="0" w:name="_GoBack"/>
      <w:bookmarkEnd w:id="0"/>
      <w:r w:rsidRPr="006D3897">
        <w:rPr>
          <w:rFonts w:asciiTheme="minorEastAsia" w:hAnsiTheme="minorEastAsia" w:cs="RyuminPro-Regular" w:hint="eastAsia"/>
          <w:kern w:val="0"/>
          <w:sz w:val="18"/>
          <w:szCs w:val="18"/>
        </w:rPr>
        <w:t>液ヘッド及び感知継手の性能等</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lastRenderedPageBreak/>
        <w:t>イ　有効感知範囲（開放型泡水溶液ヘッドを除く。）</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ウ　有効放射範囲（感知継手を除く。）</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エ　最大開放個数（閉鎖型泡水溶液ヘッドに限る。）</w:t>
      </w:r>
    </w:p>
    <w:p w:rsidR="005E0968" w:rsidRDefault="00E9670E"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⑵　付帯条件に係る留意事項について</w:t>
      </w:r>
    </w:p>
    <w:p w:rsidR="005E0968" w:rsidRDefault="005E0968" w:rsidP="005E0968">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前</w:t>
      </w:r>
      <w:r w:rsidR="00E9670E" w:rsidRPr="006D3897">
        <w:rPr>
          <w:rFonts w:asciiTheme="minorEastAsia" w:hAnsiTheme="minorEastAsia" w:cs="RyuminPro-Regular" w:hint="eastAsia"/>
          <w:kern w:val="0"/>
          <w:sz w:val="18"/>
          <w:szCs w:val="18"/>
        </w:rPr>
        <w:t>⑴イからエの性能等は，使用する泡消火薬剤や泡消火薬剤混合装置等</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により変動する可能性があることから，特定駐車場用泡消火設備を設置す</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る際に，当該性能等が確認された条件を満たしていない場合は，認定によ</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り確認された技術基準に適合していないものとして取り扱うこと。</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ア　泡消火薬剤について</w:t>
      </w:r>
    </w:p>
    <w:p w:rsidR="005E0968" w:rsidRDefault="00E9670E" w:rsidP="005E0968">
      <w:pPr>
        <w:autoSpaceDE w:val="0"/>
        <w:autoSpaceDN w:val="0"/>
        <w:adjustRightInd w:val="0"/>
        <w:ind w:firstLineChars="400" w:firstLine="72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付帯条件と同一の泡消火薬剤であること。</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イ　泡消火薬剤混合装置について</w:t>
      </w:r>
    </w:p>
    <w:p w:rsidR="005E0968" w:rsidRDefault="00E9670E" w:rsidP="005E0968">
      <w:pPr>
        <w:autoSpaceDE w:val="0"/>
        <w:autoSpaceDN w:val="0"/>
        <w:adjustRightInd w:val="0"/>
        <w:ind w:firstLineChars="400" w:firstLine="72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消火に有効な泡水溶液の放射に必要な流量の範囲のいずれにおいても，</w:t>
      </w:r>
    </w:p>
    <w:p w:rsidR="005E0968" w:rsidRDefault="005E0968" w:rsidP="005E0968">
      <w:pPr>
        <w:autoSpaceDE w:val="0"/>
        <w:autoSpaceDN w:val="0"/>
        <w:adjustRightInd w:val="0"/>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前</w:t>
      </w:r>
      <w:r w:rsidR="00E9670E" w:rsidRPr="006D3897">
        <w:rPr>
          <w:rFonts w:asciiTheme="minorEastAsia" w:hAnsiTheme="minorEastAsia" w:cs="RyuminPro-Regular" w:hint="eastAsia"/>
          <w:kern w:val="0"/>
          <w:sz w:val="18"/>
          <w:szCs w:val="18"/>
        </w:rPr>
        <w:t>アの泡消火薬剤を付帯条件の希釈容量濃度に適正に混合できるもので</w:t>
      </w:r>
    </w:p>
    <w:p w:rsidR="005E0968" w:rsidRDefault="00E9670E" w:rsidP="005E0968">
      <w:pPr>
        <w:autoSpaceDE w:val="0"/>
        <w:autoSpaceDN w:val="0"/>
        <w:adjustRightInd w:val="0"/>
        <w:ind w:firstLineChars="300" w:firstLine="54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あること。</w:t>
      </w:r>
    </w:p>
    <w:p w:rsidR="005E0968" w:rsidRDefault="00E9670E" w:rsidP="005E0968">
      <w:pPr>
        <w:autoSpaceDE w:val="0"/>
        <w:autoSpaceDN w:val="0"/>
        <w:adjustRightInd w:val="0"/>
        <w:ind w:firstLineChars="400" w:firstLine="72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なお，当該流量の範囲の下限値及び上限値の算出方法はア及びイのと</w:t>
      </w:r>
    </w:p>
    <w:p w:rsidR="005E0968" w:rsidRDefault="00E9670E" w:rsidP="005E0968">
      <w:pPr>
        <w:autoSpaceDE w:val="0"/>
        <w:autoSpaceDN w:val="0"/>
        <w:adjustRightInd w:val="0"/>
        <w:ind w:firstLineChars="300" w:firstLine="54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おりとする。</w:t>
      </w:r>
    </w:p>
    <w:p w:rsidR="00E9670E" w:rsidRPr="006D3897" w:rsidRDefault="00E9670E" w:rsidP="005E0968">
      <w:pPr>
        <w:autoSpaceDE w:val="0"/>
        <w:autoSpaceDN w:val="0"/>
        <w:adjustRightInd w:val="0"/>
        <w:ind w:firstLineChars="600" w:firstLine="540"/>
        <w:jc w:val="left"/>
        <w:rPr>
          <w:rFonts w:asciiTheme="minorEastAsia" w:hAnsiTheme="minorEastAsia" w:cs="RyuminPro-Regular"/>
          <w:kern w:val="0"/>
          <w:sz w:val="18"/>
          <w:szCs w:val="18"/>
        </w:rPr>
      </w:pPr>
      <w:r w:rsidRPr="005E0968">
        <w:rPr>
          <w:rFonts w:asciiTheme="minorEastAsia" w:hAnsiTheme="minorEastAsia" w:cs="RyuminPro-Regular" w:hint="eastAsia"/>
          <w:w w:val="50"/>
          <w:kern w:val="0"/>
          <w:sz w:val="18"/>
          <w:szCs w:val="18"/>
          <w:fitText w:val="180" w:id="-1209784064"/>
        </w:rPr>
        <w:t>(ア)</w:t>
      </w:r>
      <w:r w:rsidRPr="006D3897">
        <w:rPr>
          <w:rFonts w:asciiTheme="minorEastAsia" w:hAnsiTheme="minorEastAsia" w:cs="RyuminPro-Regular" w:hint="eastAsia"/>
          <w:kern w:val="0"/>
          <w:sz w:val="18"/>
          <w:szCs w:val="18"/>
        </w:rPr>
        <w:t xml:space="preserve">　下限値（同時に放射するヘッドが最小（</w:t>
      </w:r>
      <w:r w:rsidR="005E0968">
        <w:rPr>
          <w:rFonts w:asciiTheme="minorEastAsia" w:hAnsiTheme="minorEastAsia" w:cs="RyuminPro-Regular" w:hint="eastAsia"/>
          <w:kern w:val="0"/>
          <w:sz w:val="18"/>
          <w:szCs w:val="18"/>
        </w:rPr>
        <w:t>１</w:t>
      </w:r>
      <w:r w:rsidRPr="006D3897">
        <w:rPr>
          <w:rFonts w:asciiTheme="minorEastAsia" w:hAnsiTheme="minorEastAsia" w:cs="RyuminPro-Regular" w:hint="eastAsia"/>
          <w:kern w:val="0"/>
          <w:sz w:val="18"/>
          <w:szCs w:val="18"/>
        </w:rPr>
        <w:t>個）の場合における流量）</w:t>
      </w:r>
    </w:p>
    <w:p w:rsidR="00E9670E" w:rsidRPr="006D3897" w:rsidRDefault="00E9670E" w:rsidP="000B21FA">
      <w:pPr>
        <w:autoSpaceDE w:val="0"/>
        <w:autoSpaceDN w:val="0"/>
        <w:adjustRightInd w:val="0"/>
        <w:ind w:firstLineChars="630" w:firstLine="1134"/>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Ｑ’</w:t>
      </w:r>
      <w:r w:rsidRPr="006D3897">
        <w:rPr>
          <w:rFonts w:asciiTheme="minorEastAsia" w:hAnsiTheme="minorEastAsia" w:cs="TimesNewRomanPSMT"/>
          <w:kern w:val="0"/>
          <w:sz w:val="18"/>
          <w:szCs w:val="18"/>
        </w:rPr>
        <w:t>min</w:t>
      </w:r>
      <w:r w:rsidRPr="006D3897">
        <w:rPr>
          <w:rFonts w:asciiTheme="minorEastAsia" w:hAnsiTheme="minorEastAsia" w:cs="RyuminPro-Regular" w:hint="eastAsia"/>
          <w:kern w:val="0"/>
          <w:sz w:val="18"/>
          <w:szCs w:val="18"/>
        </w:rPr>
        <w:t xml:space="preserve">　＝　Ｋ</w:t>
      </w:r>
      <m:oMath>
        <m:rad>
          <m:radPr>
            <m:degHide m:val="1"/>
            <m:ctrlPr>
              <w:rPr>
                <w:rFonts w:ascii="Cambria Math" w:eastAsia="ＭＳ 明朝" w:hAnsi="Cambria Math" w:cs="RyuminPro-Regular"/>
                <w:i/>
                <w:kern w:val="0"/>
                <w:sz w:val="20"/>
                <w:szCs w:val="20"/>
              </w:rPr>
            </m:ctrlPr>
          </m:radPr>
          <m:deg/>
          <m:e>
            <m:r>
              <m:rPr>
                <m:sty m:val="p"/>
              </m:rPr>
              <w:rPr>
                <w:rFonts w:ascii="Cambria Math" w:eastAsia="ＭＳ 明朝" w:hAnsi="Cambria Math" w:cs="RyuminPro-Regular" w:hint="eastAsia"/>
                <w:kern w:val="0"/>
                <w:sz w:val="20"/>
                <w:szCs w:val="20"/>
              </w:rPr>
              <m:t>10</m:t>
            </m:r>
            <m:r>
              <m:rPr>
                <m:sty m:val="p"/>
              </m:rPr>
              <w:rPr>
                <w:rFonts w:ascii="Cambria Math" w:eastAsia="ＭＳ 明朝" w:hAnsi="Cambria Math" w:cs="RyuminPro-Regular" w:hint="eastAsia"/>
                <w:kern w:val="0"/>
                <w:sz w:val="20"/>
                <w:szCs w:val="20"/>
              </w:rPr>
              <m:t>ｐ</m:t>
            </m:r>
          </m:e>
        </m:rad>
      </m:oMath>
    </w:p>
    <w:p w:rsidR="00E9670E" w:rsidRPr="006D3897" w:rsidRDefault="00E9670E" w:rsidP="000B21FA">
      <w:pPr>
        <w:autoSpaceDE w:val="0"/>
        <w:autoSpaceDN w:val="0"/>
        <w:adjustRightInd w:val="0"/>
        <w:ind w:firstLineChars="630" w:firstLine="1134"/>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Ｑ’</w:t>
      </w:r>
      <w:r w:rsidRPr="006D3897">
        <w:rPr>
          <w:rFonts w:asciiTheme="minorEastAsia" w:hAnsiTheme="minorEastAsia" w:cs="TimesNewRomanPSMT"/>
          <w:kern w:val="0"/>
          <w:sz w:val="18"/>
          <w:szCs w:val="18"/>
        </w:rPr>
        <w:t>min</w:t>
      </w:r>
      <w:r w:rsidRPr="006D3897">
        <w:rPr>
          <w:rFonts w:asciiTheme="minorEastAsia" w:hAnsiTheme="minorEastAsia" w:cs="RyuminPro-Regular" w:hint="eastAsia"/>
          <w:kern w:val="0"/>
          <w:sz w:val="18"/>
          <w:szCs w:val="18"/>
        </w:rPr>
        <w:t>は流量の下限値（単位</w:t>
      </w:r>
      <w:r w:rsidRPr="006D3897">
        <w:rPr>
          <w:rFonts w:asciiTheme="minorEastAsia" w:hAnsiTheme="minorEastAsia" w:cs="RyuminPro-Regular"/>
          <w:kern w:val="0"/>
          <w:sz w:val="18"/>
          <w:szCs w:val="18"/>
        </w:rPr>
        <w:t xml:space="preserve"> </w:t>
      </w:r>
      <w:r w:rsidRPr="006D3897">
        <w:rPr>
          <w:rFonts w:asciiTheme="minorEastAsia" w:hAnsiTheme="minorEastAsia" w:cs="RyuminPro-Regular" w:hint="eastAsia"/>
          <w:kern w:val="0"/>
          <w:sz w:val="18"/>
          <w:szCs w:val="18"/>
        </w:rPr>
        <w:t>Ｌ</w:t>
      </w:r>
      <w:r w:rsidRPr="006D3897">
        <w:rPr>
          <w:rFonts w:asciiTheme="minorEastAsia" w:hAnsiTheme="minorEastAsia" w:cs="TimesNewRomanPSMT"/>
          <w:kern w:val="0"/>
          <w:sz w:val="18"/>
          <w:szCs w:val="18"/>
        </w:rPr>
        <w:t>/min</w:t>
      </w:r>
      <w:r w:rsidRPr="006D3897">
        <w:rPr>
          <w:rFonts w:asciiTheme="minorEastAsia" w:hAnsiTheme="minorEastAsia" w:cs="RyuminPro-Regular" w:hint="eastAsia"/>
          <w:kern w:val="0"/>
          <w:sz w:val="18"/>
          <w:szCs w:val="18"/>
        </w:rPr>
        <w:t>）</w:t>
      </w:r>
    </w:p>
    <w:p w:rsidR="00E9670E" w:rsidRPr="006D3897" w:rsidRDefault="00E9670E" w:rsidP="000B21FA">
      <w:pPr>
        <w:autoSpaceDE w:val="0"/>
        <w:autoSpaceDN w:val="0"/>
        <w:adjustRightInd w:val="0"/>
        <w:ind w:firstLineChars="630" w:firstLine="1134"/>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Ｋはヘッドの流量定数（以下同じ。）</w:t>
      </w:r>
    </w:p>
    <w:p w:rsidR="005E0968" w:rsidRDefault="00E9670E" w:rsidP="005E0968">
      <w:pPr>
        <w:autoSpaceDE w:val="0"/>
        <w:autoSpaceDN w:val="0"/>
        <w:adjustRightInd w:val="0"/>
        <w:ind w:firstLineChars="630" w:firstLine="1134"/>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ｐはヘッドの使用圧力範囲の下限値（単位</w:t>
      </w:r>
      <w:r w:rsidRPr="006D3897">
        <w:rPr>
          <w:rFonts w:asciiTheme="minorEastAsia" w:hAnsiTheme="minorEastAsia" w:cs="RyuminPro-Regular"/>
          <w:kern w:val="0"/>
          <w:sz w:val="18"/>
          <w:szCs w:val="18"/>
        </w:rPr>
        <w:t xml:space="preserve"> </w:t>
      </w:r>
      <w:r w:rsidRPr="006D3897">
        <w:rPr>
          <w:rFonts w:asciiTheme="minorEastAsia" w:hAnsiTheme="minorEastAsia" w:cs="RyuminPro-Regular" w:hint="eastAsia"/>
          <w:kern w:val="0"/>
          <w:sz w:val="18"/>
          <w:szCs w:val="18"/>
        </w:rPr>
        <w:t>ＭＰ</w:t>
      </w:r>
      <w:r w:rsidRPr="006D3897">
        <w:rPr>
          <w:rFonts w:asciiTheme="minorEastAsia" w:hAnsiTheme="minorEastAsia" w:cs="TimesNewRomanPSMT"/>
          <w:kern w:val="0"/>
          <w:sz w:val="18"/>
          <w:szCs w:val="18"/>
        </w:rPr>
        <w:t xml:space="preserve">a </w:t>
      </w:r>
      <w:r w:rsidRPr="006D3897">
        <w:rPr>
          <w:rFonts w:asciiTheme="minorEastAsia" w:hAnsiTheme="minorEastAsia" w:cs="RyuminPro-Regular" w:hint="eastAsia"/>
          <w:kern w:val="0"/>
          <w:sz w:val="18"/>
          <w:szCs w:val="18"/>
        </w:rPr>
        <w:t>以下同じ。）</w:t>
      </w:r>
    </w:p>
    <w:p w:rsidR="00E9670E" w:rsidRPr="006D3897" w:rsidRDefault="00E9670E" w:rsidP="005E0968">
      <w:pPr>
        <w:autoSpaceDE w:val="0"/>
        <w:autoSpaceDN w:val="0"/>
        <w:adjustRightInd w:val="0"/>
        <w:ind w:firstLineChars="630" w:firstLine="567"/>
        <w:jc w:val="left"/>
        <w:rPr>
          <w:rFonts w:asciiTheme="minorEastAsia" w:hAnsiTheme="minorEastAsia" w:cs="RyuminPro-Regular"/>
          <w:kern w:val="0"/>
          <w:sz w:val="18"/>
          <w:szCs w:val="18"/>
        </w:rPr>
      </w:pPr>
      <w:r w:rsidRPr="005E0968">
        <w:rPr>
          <w:rFonts w:asciiTheme="minorEastAsia" w:hAnsiTheme="minorEastAsia" w:cs="RyuminPro-Regular" w:hint="eastAsia"/>
          <w:w w:val="50"/>
          <w:kern w:val="0"/>
          <w:sz w:val="18"/>
          <w:szCs w:val="18"/>
          <w:fitText w:val="180" w:id="-1209783808"/>
        </w:rPr>
        <w:t>(イ)</w:t>
      </w:r>
      <w:r w:rsidRPr="006D3897">
        <w:rPr>
          <w:rFonts w:asciiTheme="minorEastAsia" w:hAnsiTheme="minorEastAsia" w:cs="RyuminPro-Regular" w:hint="eastAsia"/>
          <w:kern w:val="0"/>
          <w:sz w:val="18"/>
          <w:szCs w:val="18"/>
        </w:rPr>
        <w:t xml:space="preserve">　上限値（同時に放射するヘッドが最大の場合における流量）</w:t>
      </w:r>
    </w:p>
    <w:p w:rsidR="00617F74" w:rsidRPr="006D3897" w:rsidRDefault="00E9670E" w:rsidP="000B21FA">
      <w:pPr>
        <w:ind w:firstLineChars="630" w:firstLine="1134"/>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Ｑ’</w:t>
      </w:r>
      <w:r w:rsidRPr="006D3897">
        <w:rPr>
          <w:rFonts w:asciiTheme="minorEastAsia" w:hAnsiTheme="minorEastAsia" w:cs="TimesNewRomanPSMT"/>
          <w:kern w:val="0"/>
          <w:sz w:val="18"/>
          <w:szCs w:val="18"/>
        </w:rPr>
        <w:t>max</w:t>
      </w:r>
      <w:r w:rsidRPr="006D3897">
        <w:rPr>
          <w:rFonts w:asciiTheme="minorEastAsia" w:hAnsiTheme="minorEastAsia" w:cs="RyuminPro-Regular" w:hint="eastAsia"/>
          <w:kern w:val="0"/>
          <w:sz w:val="18"/>
          <w:szCs w:val="18"/>
        </w:rPr>
        <w:t xml:space="preserve">　＝　Ｋ</w:t>
      </w:r>
      <m:oMath>
        <m:rad>
          <m:radPr>
            <m:degHide m:val="1"/>
            <m:ctrlPr>
              <w:rPr>
                <w:rFonts w:ascii="Cambria Math" w:eastAsia="ＭＳ 明朝" w:hAnsi="Cambria Math" w:cs="RyuminPro-Regular"/>
                <w:i/>
                <w:kern w:val="0"/>
                <w:sz w:val="20"/>
                <w:szCs w:val="20"/>
              </w:rPr>
            </m:ctrlPr>
          </m:radPr>
          <m:deg/>
          <m:e>
            <m:r>
              <m:rPr>
                <m:sty m:val="p"/>
              </m:rPr>
              <w:rPr>
                <w:rFonts w:ascii="Cambria Math" w:eastAsia="ＭＳ 明朝" w:hAnsi="Cambria Math" w:cs="RyuminPro-Regular" w:hint="eastAsia"/>
                <w:kern w:val="0"/>
                <w:sz w:val="20"/>
                <w:szCs w:val="20"/>
              </w:rPr>
              <m:t>10</m:t>
            </m:r>
            <m:r>
              <m:rPr>
                <m:sty m:val="p"/>
              </m:rPr>
              <w:rPr>
                <w:rFonts w:ascii="Cambria Math" w:eastAsia="ＭＳ 明朝" w:hAnsi="Cambria Math" w:cs="RyuminPro-Regular" w:hint="eastAsia"/>
                <w:kern w:val="0"/>
                <w:sz w:val="20"/>
                <w:szCs w:val="20"/>
              </w:rPr>
              <m:t>ｐ</m:t>
            </m:r>
          </m:e>
        </m:rad>
      </m:oMath>
      <w:r w:rsidRPr="006D3897">
        <w:rPr>
          <w:rFonts w:asciiTheme="minorEastAsia" w:hAnsiTheme="minorEastAsia" w:cs="RyuminPro-Regular" w:hint="eastAsia"/>
          <w:kern w:val="0"/>
          <w:sz w:val="18"/>
          <w:szCs w:val="18"/>
        </w:rPr>
        <w:t xml:space="preserve">　×　Ｎ</w:t>
      </w:r>
    </w:p>
    <w:p w:rsidR="00E9670E" w:rsidRPr="006D3897" w:rsidRDefault="00E9670E" w:rsidP="000B21FA">
      <w:pPr>
        <w:autoSpaceDE w:val="0"/>
        <w:autoSpaceDN w:val="0"/>
        <w:adjustRightInd w:val="0"/>
        <w:ind w:firstLineChars="630" w:firstLine="1134"/>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Ｑ’</w:t>
      </w:r>
      <w:r w:rsidRPr="006D3897">
        <w:rPr>
          <w:rFonts w:asciiTheme="minorEastAsia" w:hAnsiTheme="minorEastAsia" w:cs="TimesNewRomanPSMT"/>
          <w:kern w:val="0"/>
          <w:sz w:val="18"/>
          <w:szCs w:val="18"/>
        </w:rPr>
        <w:t>max</w:t>
      </w:r>
      <w:r w:rsidRPr="006D3897">
        <w:rPr>
          <w:rFonts w:asciiTheme="minorEastAsia" w:hAnsiTheme="minorEastAsia" w:cs="RyuminPro-Regular" w:hint="eastAsia"/>
          <w:kern w:val="0"/>
          <w:sz w:val="18"/>
          <w:szCs w:val="18"/>
        </w:rPr>
        <w:t>は流量の上限値（単位</w:t>
      </w:r>
      <w:r w:rsidRPr="006D3897">
        <w:rPr>
          <w:rFonts w:asciiTheme="minorEastAsia" w:hAnsiTheme="minorEastAsia" w:cs="RyuminPro-Regular"/>
          <w:kern w:val="0"/>
          <w:sz w:val="18"/>
          <w:szCs w:val="18"/>
        </w:rPr>
        <w:t xml:space="preserve"> </w:t>
      </w:r>
      <w:r w:rsidRPr="006D3897">
        <w:rPr>
          <w:rFonts w:asciiTheme="minorEastAsia" w:hAnsiTheme="minorEastAsia" w:cs="RyuminPro-Regular" w:hint="eastAsia"/>
          <w:kern w:val="0"/>
          <w:sz w:val="18"/>
          <w:szCs w:val="18"/>
        </w:rPr>
        <w:t>Ｌ</w:t>
      </w:r>
      <w:r w:rsidRPr="006D3897">
        <w:rPr>
          <w:rFonts w:asciiTheme="minorEastAsia" w:hAnsiTheme="minorEastAsia" w:cs="TimesNewRomanPSMT"/>
          <w:kern w:val="0"/>
          <w:sz w:val="18"/>
          <w:szCs w:val="18"/>
        </w:rPr>
        <w:t>/min</w:t>
      </w:r>
      <w:r w:rsidRPr="006D3897">
        <w:rPr>
          <w:rFonts w:asciiTheme="minorEastAsia" w:hAnsiTheme="minorEastAsia" w:cs="RyuminPro-Regular" w:hint="eastAsia"/>
          <w:kern w:val="0"/>
          <w:sz w:val="18"/>
          <w:szCs w:val="18"/>
        </w:rPr>
        <w:t>）</w:t>
      </w:r>
    </w:p>
    <w:p w:rsidR="005E0968" w:rsidRDefault="00E9670E" w:rsidP="005E0968">
      <w:pPr>
        <w:autoSpaceDE w:val="0"/>
        <w:autoSpaceDN w:val="0"/>
        <w:adjustRightInd w:val="0"/>
        <w:ind w:leftChars="337" w:left="852" w:hangingChars="80" w:hanging="144"/>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 xml:space="preserve">　　</w:t>
      </w:r>
      <w:r w:rsidR="000B21FA">
        <w:rPr>
          <w:rFonts w:asciiTheme="minorEastAsia" w:hAnsiTheme="minorEastAsia" w:cs="RyuminPro-Regular" w:hint="eastAsia"/>
          <w:kern w:val="0"/>
          <w:sz w:val="18"/>
          <w:szCs w:val="18"/>
        </w:rPr>
        <w:t xml:space="preserve"> </w:t>
      </w:r>
      <w:r w:rsidRPr="006D3897">
        <w:rPr>
          <w:rFonts w:asciiTheme="minorEastAsia" w:hAnsiTheme="minorEastAsia" w:cs="RyuminPro-Regular" w:hint="eastAsia"/>
          <w:kern w:val="0"/>
          <w:sz w:val="18"/>
          <w:szCs w:val="18"/>
        </w:rPr>
        <w:t>Ｎは設置される特定駐車場用泡消火設備の方式に応じ，平成</w:t>
      </w:r>
      <w:r w:rsidRPr="006D3897">
        <w:rPr>
          <w:rFonts w:asciiTheme="minorEastAsia" w:hAnsiTheme="minorEastAsia" w:cs="RyuminPro-Regular"/>
          <w:kern w:val="0"/>
          <w:sz w:val="18"/>
          <w:szCs w:val="18"/>
        </w:rPr>
        <w:t>26</w:t>
      </w:r>
      <w:r w:rsidRPr="006D3897">
        <w:rPr>
          <w:rFonts w:asciiTheme="minorEastAsia" w:hAnsiTheme="minorEastAsia" w:cs="RyuminPro-Regular" w:hint="eastAsia"/>
          <w:kern w:val="0"/>
          <w:sz w:val="18"/>
          <w:szCs w:val="18"/>
        </w:rPr>
        <w:t>年省令</w:t>
      </w:r>
      <w:r w:rsidRPr="006D3897">
        <w:rPr>
          <w:rFonts w:asciiTheme="minorEastAsia" w:hAnsiTheme="minorEastAsia" w:cs="RyuminPro-Regular"/>
          <w:kern w:val="0"/>
          <w:sz w:val="18"/>
          <w:szCs w:val="18"/>
        </w:rPr>
        <w:t>23</w:t>
      </w:r>
      <w:r w:rsidRPr="006D3897">
        <w:rPr>
          <w:rFonts w:asciiTheme="minorEastAsia" w:hAnsiTheme="minorEastAsia" w:cs="RyuminPro-Regular" w:hint="eastAsia"/>
          <w:kern w:val="0"/>
          <w:sz w:val="18"/>
          <w:szCs w:val="18"/>
        </w:rPr>
        <w:t>号第</w:t>
      </w:r>
      <w:r w:rsidR="005E0968">
        <w:rPr>
          <w:rFonts w:asciiTheme="minorEastAsia" w:hAnsiTheme="minorEastAsia" w:cs="RyuminPro-Regular" w:hint="eastAsia"/>
          <w:kern w:val="0"/>
          <w:sz w:val="18"/>
          <w:szCs w:val="18"/>
        </w:rPr>
        <w:t>４</w:t>
      </w:r>
      <w:r w:rsidRPr="006D3897">
        <w:rPr>
          <w:rFonts w:asciiTheme="minorEastAsia" w:hAnsiTheme="minorEastAsia" w:cs="RyuminPro-Regular" w:hint="eastAsia"/>
          <w:kern w:val="0"/>
          <w:sz w:val="18"/>
          <w:szCs w:val="18"/>
        </w:rPr>
        <w:t>条第</w:t>
      </w:r>
      <w:r w:rsidR="005E0968">
        <w:rPr>
          <w:rFonts w:asciiTheme="minorEastAsia" w:hAnsiTheme="minorEastAsia" w:cs="RyuminPro-Regular" w:hint="eastAsia"/>
          <w:kern w:val="0"/>
          <w:sz w:val="18"/>
          <w:szCs w:val="18"/>
        </w:rPr>
        <w:t>２</w:t>
      </w:r>
      <w:r w:rsidRPr="006D3897">
        <w:rPr>
          <w:rFonts w:asciiTheme="minorEastAsia" w:hAnsiTheme="minorEastAsia" w:cs="RyuminPro-Regular" w:hint="eastAsia"/>
          <w:kern w:val="0"/>
          <w:sz w:val="18"/>
          <w:szCs w:val="18"/>
        </w:rPr>
        <w:t>号イ又は第</w:t>
      </w:r>
      <w:r w:rsidR="005E0968">
        <w:rPr>
          <w:rFonts w:asciiTheme="minorEastAsia" w:hAnsiTheme="minorEastAsia" w:cs="RyuminPro-Regular" w:hint="eastAsia"/>
          <w:kern w:val="0"/>
          <w:sz w:val="18"/>
          <w:szCs w:val="18"/>
        </w:rPr>
        <w:t>５</w:t>
      </w:r>
      <w:r w:rsidRPr="006D3897">
        <w:rPr>
          <w:rFonts w:asciiTheme="minorEastAsia" w:hAnsiTheme="minorEastAsia" w:cs="RyuminPro-Regular" w:hint="eastAsia"/>
          <w:kern w:val="0"/>
          <w:sz w:val="18"/>
          <w:szCs w:val="18"/>
        </w:rPr>
        <w:t>条第</w:t>
      </w:r>
      <w:r w:rsidR="005E0968">
        <w:rPr>
          <w:rFonts w:asciiTheme="minorEastAsia" w:hAnsiTheme="minorEastAsia" w:cs="RyuminPro-Regular" w:hint="eastAsia"/>
          <w:kern w:val="0"/>
          <w:sz w:val="18"/>
          <w:szCs w:val="18"/>
        </w:rPr>
        <w:t>４</w:t>
      </w:r>
      <w:r w:rsidRPr="006D3897">
        <w:rPr>
          <w:rFonts w:asciiTheme="minorEastAsia" w:hAnsiTheme="minorEastAsia" w:cs="RyuminPro-Regular" w:hint="eastAsia"/>
          <w:kern w:val="0"/>
          <w:sz w:val="18"/>
          <w:szCs w:val="18"/>
        </w:rPr>
        <w:t>号イ若しくは第</w:t>
      </w:r>
      <w:r w:rsidR="005E0968">
        <w:rPr>
          <w:rFonts w:asciiTheme="minorEastAsia" w:hAnsiTheme="minorEastAsia" w:cs="RyuminPro-Regular" w:hint="eastAsia"/>
          <w:kern w:val="0"/>
          <w:sz w:val="18"/>
          <w:szCs w:val="18"/>
        </w:rPr>
        <w:t>７</w:t>
      </w:r>
      <w:r w:rsidRPr="006D3897">
        <w:rPr>
          <w:rFonts w:asciiTheme="minorEastAsia" w:hAnsiTheme="minorEastAsia" w:cs="RyuminPro-Regular" w:hint="eastAsia"/>
          <w:kern w:val="0"/>
          <w:sz w:val="18"/>
          <w:szCs w:val="18"/>
        </w:rPr>
        <w:t>条第</w:t>
      </w:r>
      <w:r w:rsidR="005E0968">
        <w:rPr>
          <w:rFonts w:asciiTheme="minorEastAsia" w:hAnsiTheme="minorEastAsia" w:cs="RyuminPro-Regular" w:hint="eastAsia"/>
          <w:kern w:val="0"/>
          <w:sz w:val="18"/>
          <w:szCs w:val="18"/>
        </w:rPr>
        <w:t>４</w:t>
      </w:r>
      <w:r w:rsidRPr="006D3897">
        <w:rPr>
          <w:rFonts w:asciiTheme="minorEastAsia" w:hAnsiTheme="minorEastAsia" w:cs="RyuminPro-Regular" w:hint="eastAsia"/>
          <w:kern w:val="0"/>
          <w:sz w:val="18"/>
          <w:szCs w:val="18"/>
        </w:rPr>
        <w:t>号イにより決定されるヘッドの開放個数（単位</w:t>
      </w:r>
      <w:r w:rsidRPr="006D3897">
        <w:rPr>
          <w:rFonts w:asciiTheme="minorEastAsia" w:hAnsiTheme="minorEastAsia" w:cs="RyuminPro-Regular"/>
          <w:kern w:val="0"/>
          <w:sz w:val="18"/>
          <w:szCs w:val="18"/>
        </w:rPr>
        <w:t xml:space="preserve"> </w:t>
      </w:r>
      <w:r w:rsidRPr="006D3897">
        <w:rPr>
          <w:rFonts w:asciiTheme="minorEastAsia" w:hAnsiTheme="minorEastAsia" w:cs="RyuminPro-Regular" w:hint="eastAsia"/>
          <w:kern w:val="0"/>
          <w:sz w:val="18"/>
          <w:szCs w:val="18"/>
        </w:rPr>
        <w:t>個）</w:t>
      </w:r>
    </w:p>
    <w:p w:rsidR="005E0968" w:rsidRDefault="005E0968" w:rsidP="005E0968">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４　</w:t>
      </w:r>
      <w:r w:rsidR="00E9670E" w:rsidRPr="006D3897">
        <w:rPr>
          <w:rFonts w:asciiTheme="minorEastAsia" w:hAnsiTheme="minorEastAsia" w:cs="FutoGoB101Pro-Bold" w:hint="eastAsia"/>
          <w:b/>
          <w:bCs/>
          <w:kern w:val="0"/>
          <w:sz w:val="18"/>
          <w:szCs w:val="18"/>
        </w:rPr>
        <w:t>平成</w:t>
      </w:r>
      <w:r w:rsidR="00E9670E" w:rsidRPr="006D3897">
        <w:rPr>
          <w:rFonts w:asciiTheme="minorEastAsia" w:hAnsiTheme="minorEastAsia" w:cs="FutoGoB101Pro-Bold"/>
          <w:b/>
          <w:bCs/>
          <w:kern w:val="0"/>
          <w:sz w:val="18"/>
          <w:szCs w:val="18"/>
        </w:rPr>
        <w:t>26</w:t>
      </w:r>
      <w:r w:rsidR="00E9670E" w:rsidRPr="006D3897">
        <w:rPr>
          <w:rFonts w:asciiTheme="minorEastAsia" w:hAnsiTheme="minorEastAsia" w:cs="FutoGoB101Pro-Bold" w:hint="eastAsia"/>
          <w:b/>
          <w:bCs/>
          <w:kern w:val="0"/>
          <w:sz w:val="18"/>
          <w:szCs w:val="18"/>
        </w:rPr>
        <w:t>年省令</w:t>
      </w:r>
      <w:r w:rsidR="00E9670E" w:rsidRPr="006D3897">
        <w:rPr>
          <w:rFonts w:asciiTheme="minorEastAsia" w:hAnsiTheme="minorEastAsia" w:cs="FutoGoB101Pro-Bold"/>
          <w:b/>
          <w:bCs/>
          <w:kern w:val="0"/>
          <w:sz w:val="18"/>
          <w:szCs w:val="18"/>
        </w:rPr>
        <w:t>23</w:t>
      </w:r>
      <w:r w:rsidR="00E9670E" w:rsidRPr="006D3897">
        <w:rPr>
          <w:rFonts w:asciiTheme="minorEastAsia" w:hAnsiTheme="minorEastAsia" w:cs="FutoGoB101Pro-Bold" w:hint="eastAsia"/>
          <w:b/>
          <w:bCs/>
          <w:kern w:val="0"/>
          <w:sz w:val="18"/>
          <w:szCs w:val="18"/>
        </w:rPr>
        <w:t>号及び平成</w:t>
      </w:r>
      <w:r w:rsidR="00E9670E" w:rsidRPr="006D3897">
        <w:rPr>
          <w:rFonts w:asciiTheme="minorEastAsia" w:hAnsiTheme="minorEastAsia" w:cs="FutoGoB101Pro-Bold"/>
          <w:b/>
          <w:bCs/>
          <w:kern w:val="0"/>
          <w:sz w:val="18"/>
          <w:szCs w:val="18"/>
        </w:rPr>
        <w:t>26</w:t>
      </w:r>
      <w:r w:rsidR="00E9670E" w:rsidRPr="006D3897">
        <w:rPr>
          <w:rFonts w:asciiTheme="minorEastAsia" w:hAnsiTheme="minorEastAsia" w:cs="FutoGoB101Pro-Bold" w:hint="eastAsia"/>
          <w:b/>
          <w:bCs/>
          <w:kern w:val="0"/>
          <w:sz w:val="18"/>
          <w:szCs w:val="18"/>
        </w:rPr>
        <w:t>年告示５号に規定される認定品の性能等につ</w:t>
      </w:r>
    </w:p>
    <w:p w:rsidR="005E0968" w:rsidRDefault="00E9670E" w:rsidP="005E0968">
      <w:pPr>
        <w:autoSpaceDE w:val="0"/>
        <w:autoSpaceDN w:val="0"/>
        <w:adjustRightInd w:val="0"/>
        <w:ind w:firstLineChars="100" w:firstLine="181"/>
        <w:jc w:val="left"/>
        <w:rPr>
          <w:rFonts w:asciiTheme="minorEastAsia" w:hAnsiTheme="minorEastAsia" w:cs="RyuminPro-Regular"/>
          <w:kern w:val="0"/>
          <w:sz w:val="18"/>
          <w:szCs w:val="18"/>
        </w:rPr>
      </w:pPr>
      <w:r w:rsidRPr="006D3897">
        <w:rPr>
          <w:rFonts w:asciiTheme="minorEastAsia" w:hAnsiTheme="minorEastAsia" w:cs="FutoGoB101Pro-Bold" w:hint="eastAsia"/>
          <w:b/>
          <w:bCs/>
          <w:kern w:val="0"/>
          <w:sz w:val="18"/>
          <w:szCs w:val="18"/>
        </w:rPr>
        <w:t>いて</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平成</w:t>
      </w:r>
      <w:r w:rsidRPr="006D3897">
        <w:rPr>
          <w:rFonts w:asciiTheme="minorEastAsia" w:hAnsiTheme="minorEastAsia" w:cs="RyuminPro-Regular"/>
          <w:kern w:val="0"/>
          <w:sz w:val="18"/>
          <w:szCs w:val="18"/>
        </w:rPr>
        <w:t>26</w:t>
      </w:r>
      <w:r w:rsidRPr="006D3897">
        <w:rPr>
          <w:rFonts w:asciiTheme="minorEastAsia" w:hAnsiTheme="minorEastAsia" w:cs="RyuminPro-Regular" w:hint="eastAsia"/>
          <w:kern w:val="0"/>
          <w:sz w:val="18"/>
          <w:szCs w:val="18"/>
        </w:rPr>
        <w:t>年省令</w:t>
      </w:r>
      <w:r w:rsidRPr="006D3897">
        <w:rPr>
          <w:rFonts w:asciiTheme="minorEastAsia" w:hAnsiTheme="minorEastAsia" w:cs="RyuminPro-Regular"/>
          <w:kern w:val="0"/>
          <w:sz w:val="18"/>
          <w:szCs w:val="18"/>
        </w:rPr>
        <w:t>23</w:t>
      </w:r>
      <w:r w:rsidRPr="006D3897">
        <w:rPr>
          <w:rFonts w:asciiTheme="minorEastAsia" w:hAnsiTheme="minorEastAsia" w:cs="RyuminPro-Regular" w:hint="eastAsia"/>
          <w:kern w:val="0"/>
          <w:sz w:val="18"/>
          <w:szCs w:val="18"/>
        </w:rPr>
        <w:t>号第</w:t>
      </w:r>
      <w:r w:rsidR="005E0968">
        <w:rPr>
          <w:rFonts w:asciiTheme="minorEastAsia" w:hAnsiTheme="minorEastAsia" w:cs="RyuminPro-Regular" w:hint="eastAsia"/>
          <w:kern w:val="0"/>
          <w:sz w:val="18"/>
          <w:szCs w:val="18"/>
        </w:rPr>
        <w:t>２</w:t>
      </w:r>
      <w:r w:rsidRPr="006D3897">
        <w:rPr>
          <w:rFonts w:asciiTheme="minorEastAsia" w:hAnsiTheme="minorEastAsia" w:cs="RyuminPro-Regular" w:hint="eastAsia"/>
          <w:kern w:val="0"/>
          <w:sz w:val="18"/>
          <w:szCs w:val="18"/>
        </w:rPr>
        <w:t>条第</w:t>
      </w:r>
      <w:r w:rsidRPr="006D3897">
        <w:rPr>
          <w:rFonts w:asciiTheme="minorEastAsia" w:hAnsiTheme="minorEastAsia" w:cs="RyuminPro-Regular"/>
          <w:kern w:val="0"/>
          <w:sz w:val="18"/>
          <w:szCs w:val="18"/>
        </w:rPr>
        <w:t>10</w:t>
      </w:r>
      <w:r w:rsidRPr="006D3897">
        <w:rPr>
          <w:rFonts w:asciiTheme="minorEastAsia" w:hAnsiTheme="minorEastAsia" w:cs="RyuminPro-Regular" w:hint="eastAsia"/>
          <w:kern w:val="0"/>
          <w:sz w:val="18"/>
          <w:szCs w:val="18"/>
        </w:rPr>
        <w:t>号の有効感知範囲，同条第</w:t>
      </w:r>
      <w:r w:rsidRPr="006D3897">
        <w:rPr>
          <w:rFonts w:asciiTheme="minorEastAsia" w:hAnsiTheme="minorEastAsia" w:cs="RyuminPro-Regular"/>
          <w:kern w:val="0"/>
          <w:sz w:val="18"/>
          <w:szCs w:val="18"/>
        </w:rPr>
        <w:t>11</w:t>
      </w:r>
      <w:r w:rsidRPr="006D3897">
        <w:rPr>
          <w:rFonts w:asciiTheme="minorEastAsia" w:hAnsiTheme="minorEastAsia" w:cs="RyuminPro-Regular" w:hint="eastAsia"/>
          <w:kern w:val="0"/>
          <w:sz w:val="18"/>
          <w:szCs w:val="18"/>
        </w:rPr>
        <w:t>号の有効放射範</w:t>
      </w:r>
    </w:p>
    <w:p w:rsidR="005E0968" w:rsidRDefault="00E9670E"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囲及び第</w:t>
      </w:r>
      <w:r w:rsidR="005E0968">
        <w:rPr>
          <w:rFonts w:asciiTheme="minorEastAsia" w:hAnsiTheme="minorEastAsia" w:cs="RyuminPro-Regular" w:hint="eastAsia"/>
          <w:kern w:val="0"/>
          <w:sz w:val="18"/>
          <w:szCs w:val="18"/>
        </w:rPr>
        <w:t>４</w:t>
      </w:r>
      <w:r w:rsidRPr="006D3897">
        <w:rPr>
          <w:rFonts w:asciiTheme="minorEastAsia" w:hAnsiTheme="minorEastAsia" w:cs="RyuminPro-Regular" w:hint="eastAsia"/>
          <w:kern w:val="0"/>
          <w:sz w:val="18"/>
          <w:szCs w:val="18"/>
        </w:rPr>
        <w:t>条第</w:t>
      </w:r>
      <w:r w:rsidR="005E0968">
        <w:rPr>
          <w:rFonts w:asciiTheme="minorEastAsia" w:hAnsiTheme="minorEastAsia" w:cs="RyuminPro-Regular" w:hint="eastAsia"/>
          <w:kern w:val="0"/>
          <w:sz w:val="18"/>
          <w:szCs w:val="18"/>
        </w:rPr>
        <w:t>２</w:t>
      </w:r>
      <w:r w:rsidRPr="006D3897">
        <w:rPr>
          <w:rFonts w:asciiTheme="minorEastAsia" w:hAnsiTheme="minorEastAsia" w:cs="RyuminPro-Regular" w:hint="eastAsia"/>
          <w:kern w:val="0"/>
          <w:sz w:val="18"/>
          <w:szCs w:val="18"/>
        </w:rPr>
        <w:t>号イの最大開放個数については，以下の点に留意すること。</w:t>
      </w:r>
    </w:p>
    <w:p w:rsidR="005E0968" w:rsidRDefault="00E9670E"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⑴　有効感知範囲について</w:t>
      </w:r>
    </w:p>
    <w:p w:rsidR="005E0968" w:rsidRDefault="00E9670E" w:rsidP="005E0968">
      <w:pPr>
        <w:autoSpaceDE w:val="0"/>
        <w:autoSpaceDN w:val="0"/>
        <w:adjustRightInd w:val="0"/>
        <w:ind w:firstLineChars="300" w:firstLine="54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有効感知範囲は，発生した火災を有効に感知することができる最大の高</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さに，閉鎖型泡水溶液ヘッド及び感知継手を設置して確認されたものであ</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るため，閉鎖型泡水溶液ヘッド及び感知継手は，その高さを付帯条件とし</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て，当該高さ以下の範囲に設置する必要があること。</w:t>
      </w:r>
    </w:p>
    <w:p w:rsidR="005E0968" w:rsidRDefault="00E9670E"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lastRenderedPageBreak/>
        <w:t>⑵　有効放射範囲について</w:t>
      </w:r>
    </w:p>
    <w:p w:rsidR="005E0968" w:rsidRDefault="00E9670E" w:rsidP="005E0968">
      <w:pPr>
        <w:autoSpaceDE w:val="0"/>
        <w:autoSpaceDN w:val="0"/>
        <w:adjustRightInd w:val="0"/>
        <w:ind w:firstLineChars="300" w:firstLine="54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有効放射範囲は，使用する泡消火薬剤及びその希釈容量濃度，放射圧力</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により影響を受けるため，閉鎖型泡水溶液ヘッド及び開放型泡水溶液ヘッ</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ドに対し，使用する泡消火薬剤及び泡消火薬剤混合装置の組み合わせが適</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正である必要があること。</w:t>
      </w:r>
    </w:p>
    <w:p w:rsidR="005E0968" w:rsidRDefault="00E9670E" w:rsidP="005E0968">
      <w:pPr>
        <w:autoSpaceDE w:val="0"/>
        <w:autoSpaceDN w:val="0"/>
        <w:adjustRightInd w:val="0"/>
        <w:ind w:firstLineChars="300" w:firstLine="54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また，発生した火災を有効に消火することができる最大の高さに，閉鎖</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型泡水溶液ヘッド及び開放型泡水溶液ヘッドを設置して確認されたもので</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あるため，閉鎖型泡水溶液ヘッド及び開放型泡水溶液ヘッドは，その高さ</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を付帯条件として，当該高さ以下の範囲に設置する必要があること。</w:t>
      </w:r>
    </w:p>
    <w:p w:rsidR="005E0968" w:rsidRDefault="00E9670E" w:rsidP="005E0968">
      <w:pPr>
        <w:autoSpaceDE w:val="0"/>
        <w:autoSpaceDN w:val="0"/>
        <w:adjustRightInd w:val="0"/>
        <w:ind w:firstLineChars="100" w:firstLine="18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⑶　最大開放個数について</w:t>
      </w:r>
    </w:p>
    <w:p w:rsidR="005E0968" w:rsidRDefault="00E9670E" w:rsidP="005E0968">
      <w:pPr>
        <w:autoSpaceDE w:val="0"/>
        <w:autoSpaceDN w:val="0"/>
        <w:adjustRightInd w:val="0"/>
        <w:ind w:firstLineChars="300" w:firstLine="54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最大開放個数は，発生した火災を有効に消火することができる最小の高</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さに，閉鎖型泡水溶液ヘッドを設置して確認されたものであるため，閉鎖</w:t>
      </w:r>
    </w:p>
    <w:p w:rsidR="005E0968"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型泡水溶液ヘッドは，その高さを付帯条件として，当該高さ以上の範囲に</w:t>
      </w:r>
    </w:p>
    <w:p w:rsidR="00E9670E" w:rsidRPr="006D3897" w:rsidRDefault="00E9670E" w:rsidP="005E0968">
      <w:pPr>
        <w:autoSpaceDE w:val="0"/>
        <w:autoSpaceDN w:val="0"/>
        <w:adjustRightInd w:val="0"/>
        <w:ind w:firstLineChars="200" w:firstLine="360"/>
        <w:jc w:val="left"/>
        <w:rPr>
          <w:rFonts w:asciiTheme="minorEastAsia" w:hAnsiTheme="minorEastAsia" w:cs="RyuminPro-Regular"/>
          <w:kern w:val="0"/>
          <w:sz w:val="18"/>
          <w:szCs w:val="18"/>
        </w:rPr>
      </w:pPr>
      <w:r w:rsidRPr="006D3897">
        <w:rPr>
          <w:rFonts w:asciiTheme="minorEastAsia" w:hAnsiTheme="minorEastAsia" w:cs="RyuminPro-Regular" w:hint="eastAsia"/>
          <w:kern w:val="0"/>
          <w:sz w:val="18"/>
          <w:szCs w:val="18"/>
        </w:rPr>
        <w:t>設置する必要があること。</w:t>
      </w:r>
    </w:p>
    <w:sectPr w:rsidR="00E9670E" w:rsidRPr="006D3897" w:rsidSect="007964F4">
      <w:headerReference w:type="default" r:id="rId7"/>
      <w:footerReference w:type="default" r:id="rId8"/>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874" w:rsidRDefault="00794874" w:rsidP="002572CC">
      <w:r>
        <w:separator/>
      </w:r>
    </w:p>
  </w:endnote>
  <w:endnote w:type="continuationSeparator" w:id="0">
    <w:p w:rsidR="00794874" w:rsidRDefault="00794874"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153878"/>
      <w:docPartObj>
        <w:docPartGallery w:val="Page Numbers (Bottom of Page)"/>
        <w:docPartUnique/>
      </w:docPartObj>
    </w:sdtPr>
    <w:sdtEndPr/>
    <w:sdtContent>
      <w:p w:rsidR="001116BB" w:rsidRDefault="001116BB">
        <w:pPr>
          <w:pStyle w:val="a5"/>
          <w:jc w:val="right"/>
        </w:pPr>
        <w:r>
          <w:fldChar w:fldCharType="begin"/>
        </w:r>
        <w:r>
          <w:instrText>PAGE   \* MERGEFORMAT</w:instrText>
        </w:r>
        <w:r>
          <w:fldChar w:fldCharType="separate"/>
        </w:r>
        <w:r w:rsidR="009632FD" w:rsidRPr="009632FD">
          <w:rPr>
            <w:noProof/>
            <w:lang w:val="ja-JP"/>
          </w:rPr>
          <w:t>1</w:t>
        </w:r>
        <w:r>
          <w:fldChar w:fldCharType="end"/>
        </w:r>
      </w:p>
    </w:sdtContent>
  </w:sdt>
  <w:p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874" w:rsidRDefault="00794874" w:rsidP="002572CC">
      <w:r>
        <w:separator/>
      </w:r>
    </w:p>
  </w:footnote>
  <w:footnote w:type="continuationSeparator" w:id="0">
    <w:p w:rsidR="00794874" w:rsidRDefault="00794874"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hint="eastAsia"/>
        <w:sz w:val="16"/>
        <w:szCs w:val="16"/>
      </w:rPr>
      <w:alias w:val="タイトル"/>
      <w:id w:val="77738743"/>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rsidR="00D22846" w:rsidRDefault="006D3897"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5</w:t>
        </w:r>
        <w:r>
          <w:rPr>
            <w:rFonts w:asciiTheme="majorHAnsi" w:eastAsiaTheme="majorEastAsia" w:hAnsiTheme="majorHAnsi" w:cstheme="majorBidi" w:hint="eastAsia"/>
            <w:sz w:val="16"/>
            <w:szCs w:val="16"/>
          </w:rPr>
          <w:t>の</w:t>
        </w:r>
        <w:r>
          <w:rPr>
            <w:rFonts w:asciiTheme="majorHAnsi" w:eastAsiaTheme="majorEastAsia" w:hAnsiTheme="majorHAnsi" w:cstheme="majorBidi" w:hint="eastAsia"/>
            <w:sz w:val="16"/>
            <w:szCs w:val="16"/>
          </w:rPr>
          <w:t>2</w:t>
        </w:r>
        <w:r w:rsidR="0018398B">
          <w:rPr>
            <w:rFonts w:asciiTheme="majorHAnsi" w:eastAsiaTheme="majorEastAsia" w:hAnsiTheme="majorHAnsi" w:cstheme="majorBidi" w:hint="eastAsia"/>
            <w:sz w:val="16"/>
            <w:szCs w:val="16"/>
          </w:rPr>
          <w:t xml:space="preserve">　特定駐車場用泡</w:t>
        </w:r>
        <w:r w:rsidR="002B38B3">
          <w:rPr>
            <w:rFonts w:asciiTheme="majorHAnsi" w:eastAsiaTheme="majorEastAsia" w:hAnsiTheme="majorHAnsi" w:cstheme="majorBidi" w:hint="eastAsia"/>
            <w:sz w:val="16"/>
            <w:szCs w:val="16"/>
          </w:rPr>
          <w:t>消火設備</w:t>
        </w:r>
        <w:r w:rsidR="00D22846" w:rsidRPr="00D22846">
          <w:rPr>
            <w:rFonts w:asciiTheme="majorHAnsi" w:eastAsiaTheme="majorEastAsia" w:hAnsiTheme="majorHAnsi" w:cstheme="majorBidi" w:hint="eastAsia"/>
            <w:sz w:val="16"/>
            <w:szCs w:val="16"/>
          </w:rPr>
          <w:t>の技術基準</w:t>
        </w:r>
      </w:p>
    </w:sdtContent>
  </w:sdt>
  <w:p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B21FA"/>
    <w:rsid w:val="001116BB"/>
    <w:rsid w:val="00146AE4"/>
    <w:rsid w:val="0018398B"/>
    <w:rsid w:val="001A1CAA"/>
    <w:rsid w:val="001F4D6A"/>
    <w:rsid w:val="002572CC"/>
    <w:rsid w:val="002B38B3"/>
    <w:rsid w:val="003325D9"/>
    <w:rsid w:val="00396E1C"/>
    <w:rsid w:val="003D3AA4"/>
    <w:rsid w:val="004744F8"/>
    <w:rsid w:val="00494B6E"/>
    <w:rsid w:val="005655D3"/>
    <w:rsid w:val="005E0968"/>
    <w:rsid w:val="00617F74"/>
    <w:rsid w:val="0067468C"/>
    <w:rsid w:val="006D3897"/>
    <w:rsid w:val="00765137"/>
    <w:rsid w:val="00794874"/>
    <w:rsid w:val="007964F4"/>
    <w:rsid w:val="00836710"/>
    <w:rsid w:val="008E2C4F"/>
    <w:rsid w:val="009266FF"/>
    <w:rsid w:val="009632FD"/>
    <w:rsid w:val="009C07A3"/>
    <w:rsid w:val="009E6342"/>
    <w:rsid w:val="00A81EE2"/>
    <w:rsid w:val="00AE3FC3"/>
    <w:rsid w:val="00B139CB"/>
    <w:rsid w:val="00BB3775"/>
    <w:rsid w:val="00BC056F"/>
    <w:rsid w:val="00BD7002"/>
    <w:rsid w:val="00C14382"/>
    <w:rsid w:val="00C97B2A"/>
    <w:rsid w:val="00CE2927"/>
    <w:rsid w:val="00D22846"/>
    <w:rsid w:val="00E16BC5"/>
    <w:rsid w:val="00E9670E"/>
    <w:rsid w:val="00EB5B19"/>
    <w:rsid w:val="00F46798"/>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366C16"/>
  <w15:docId w15:val="{6B1828D6-5016-418F-9E74-57DA5E06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 w:type="character" w:styleId="a9">
    <w:name w:val="Placeholder Text"/>
    <w:basedOn w:val="a0"/>
    <w:uiPriority w:val="99"/>
    <w:semiHidden/>
    <w:rsid w:val="001A1C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112044"/>
    <w:rsid w:val="005C7461"/>
    <w:rsid w:val="00831967"/>
    <w:rsid w:val="00881A73"/>
    <w:rsid w:val="00A42682"/>
    <w:rsid w:val="00C67F91"/>
    <w:rsid w:val="00DB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 w:type="character" w:styleId="a3">
    <w:name w:val="Placeholder Text"/>
    <w:basedOn w:val="a0"/>
    <w:uiPriority w:val="99"/>
    <w:semiHidden/>
    <w:rsid w:val="00C67F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25CD-4098-42F3-9A62-4C3415F0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第5の2　特定駐車場用泡消火設備の技術基準</vt:lpstr>
    </vt:vector>
  </TitlesOfParts>
  <Company>Toshiba</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第5の2　特定駐車場用泡消火設備の技術基準</dc:title>
  <dc:creator>上谷 雄一</dc:creator>
  <cp:lastModifiedBy>前田 悠希</cp:lastModifiedBy>
  <cp:revision>23</cp:revision>
  <dcterms:created xsi:type="dcterms:W3CDTF">2016-10-03T11:24:00Z</dcterms:created>
  <dcterms:modified xsi:type="dcterms:W3CDTF">2023-07-28T08:04:00Z</dcterms:modified>
</cp:coreProperties>
</file>